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9D1EAC" w:rsidRPr="00690A8A" w14:paraId="0082B41C" w14:textId="77777777" w:rsidTr="003F33EA">
        <w:tc>
          <w:tcPr>
            <w:tcW w:w="4962" w:type="dxa"/>
          </w:tcPr>
          <w:p w14:paraId="2423750F" w14:textId="033A99AB" w:rsidR="009D1EAC" w:rsidRPr="002C4EAB" w:rsidRDefault="009D1EAC" w:rsidP="00EC598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 w:rsidR="007400F4"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360FF498" w:rsidR="009D1EAC" w:rsidRPr="00690A8A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BITO SYSTEMES</w:t>
            </w:r>
          </w:p>
        </w:tc>
      </w:tr>
      <w:tr w:rsidR="007400F4" w:rsidRPr="00690A8A" w14:paraId="1C6D4A9F" w14:textId="77777777" w:rsidTr="003F33EA">
        <w:tc>
          <w:tcPr>
            <w:tcW w:w="4962" w:type="dxa"/>
          </w:tcPr>
          <w:p w14:paraId="634BAB7F" w14:textId="77540EA9" w:rsidR="007400F4" w:rsidRPr="00690A8A" w:rsidRDefault="007400F4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20DE223D" w:rsidR="007400F4" w:rsidRPr="00690A8A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BITO LAGERTECHNIK</w:t>
            </w:r>
          </w:p>
        </w:tc>
      </w:tr>
      <w:tr w:rsidR="009D1EAC" w:rsidRPr="00690A8A" w14:paraId="45FE627F" w14:textId="77777777" w:rsidTr="003F33EA">
        <w:tc>
          <w:tcPr>
            <w:tcW w:w="4962" w:type="dxa"/>
          </w:tcPr>
          <w:p w14:paraId="229984B0" w14:textId="0CC68414" w:rsidR="009D1EAC" w:rsidRPr="003F33EA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 w:rsidR="003F33EA">
              <w:rPr>
                <w:bCs/>
                <w:sz w:val="22"/>
                <w:szCs w:val="22"/>
              </w:rPr>
              <w:t xml:space="preserve">et date de création </w:t>
            </w:r>
            <w:r w:rsidR="003F33EA"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6984BD5C" w:rsidR="009D1EAC" w:rsidRPr="00690A8A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Allemagne - 1845</w:t>
            </w:r>
          </w:p>
        </w:tc>
      </w:tr>
      <w:tr w:rsidR="009D1EAC" w:rsidRPr="00690A8A" w14:paraId="76BE1E69" w14:textId="77777777" w:rsidTr="003F33EA">
        <w:tc>
          <w:tcPr>
            <w:tcW w:w="4962" w:type="dxa"/>
          </w:tcPr>
          <w:p w14:paraId="1469DEAA" w14:textId="52346B8E" w:rsidR="009D1EAC" w:rsidRPr="002C4EAB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7C617EFA" w:rsidR="00A620F4" w:rsidRPr="00690A8A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Moussy Le Neuf</w:t>
            </w:r>
          </w:p>
        </w:tc>
      </w:tr>
      <w:tr w:rsidR="00F26AE3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F26AE3" w:rsidRPr="004F0795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F0795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F26AE3" w:rsidRPr="004F0795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F26AE3" w:rsidRPr="004F0795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4F0795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0C4C4A64" w14:textId="07F28289" w:rsidR="00F26AE3" w:rsidRPr="0080199B" w:rsidRDefault="0080199B" w:rsidP="00EC598A">
            <w:pPr>
              <w:rPr>
                <w:sz w:val="22"/>
                <w:szCs w:val="22"/>
              </w:rPr>
            </w:pPr>
            <w:r w:rsidRPr="0080199B">
              <w:rPr>
                <w:sz w:val="22"/>
                <w:szCs w:val="22"/>
              </w:rPr>
              <w:t>235 M€</w:t>
            </w:r>
          </w:p>
          <w:p w14:paraId="3F328F3A" w14:textId="77777777" w:rsidR="00A96C9A" w:rsidRPr="0080199B" w:rsidRDefault="00A96C9A" w:rsidP="00EC598A">
            <w:pPr>
              <w:rPr>
                <w:sz w:val="22"/>
                <w:szCs w:val="22"/>
              </w:rPr>
            </w:pPr>
          </w:p>
          <w:p w14:paraId="0C90A476" w14:textId="56DF6901" w:rsidR="00A96C9A" w:rsidRPr="004F0795" w:rsidRDefault="0080199B" w:rsidP="00EC598A">
            <w:pPr>
              <w:rPr>
                <w:sz w:val="22"/>
                <w:szCs w:val="22"/>
                <w:highlight w:val="yellow"/>
              </w:rPr>
            </w:pPr>
            <w:r w:rsidRPr="0080199B">
              <w:rPr>
                <w:sz w:val="22"/>
                <w:szCs w:val="22"/>
              </w:rPr>
              <w:t>17%</w:t>
            </w:r>
          </w:p>
        </w:tc>
      </w:tr>
      <w:tr w:rsidR="00F26AE3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F26AE3" w:rsidRPr="004F0795" w:rsidRDefault="00F26AE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F0795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F26AE3" w:rsidRPr="004F0795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F26AE3" w:rsidRPr="004F0795" w:rsidRDefault="00F26AE3" w:rsidP="00F26AE3">
            <w:pPr>
              <w:ind w:left="720"/>
              <w:rPr>
                <w:bCs/>
                <w:sz w:val="22"/>
                <w:szCs w:val="22"/>
              </w:rPr>
            </w:pPr>
            <w:r w:rsidRPr="004F0795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3F4FF853" w14:textId="26E6869F" w:rsidR="00F26AE3" w:rsidRDefault="00787D8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M€ (2020)</w:t>
            </w:r>
          </w:p>
          <w:p w14:paraId="7D61D033" w14:textId="77777777" w:rsidR="00A96C9A" w:rsidRDefault="00A96C9A" w:rsidP="00EC598A">
            <w:pPr>
              <w:rPr>
                <w:sz w:val="22"/>
                <w:szCs w:val="22"/>
              </w:rPr>
            </w:pPr>
          </w:p>
          <w:p w14:paraId="395E57C8" w14:textId="6634629E" w:rsidR="00A96C9A" w:rsidRPr="00690A8A" w:rsidRDefault="00787D8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9D1EAC" w:rsidRPr="00690A8A" w14:paraId="5385AC76" w14:textId="77777777" w:rsidTr="003F33EA">
        <w:tc>
          <w:tcPr>
            <w:tcW w:w="4962" w:type="dxa"/>
          </w:tcPr>
          <w:p w14:paraId="013CD09A" w14:textId="70976099" w:rsidR="009D1EAC" w:rsidRPr="004F0795" w:rsidRDefault="00F26AE3" w:rsidP="00EC59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F0795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1B29AA1C" w:rsidR="009D1EAC" w:rsidRPr="00690A8A" w:rsidRDefault="004F0795" w:rsidP="00EC598A">
            <w:pPr>
              <w:rPr>
                <w:sz w:val="22"/>
                <w:szCs w:val="22"/>
              </w:rPr>
            </w:pPr>
            <w:r w:rsidRPr="00787D82">
              <w:rPr>
                <w:sz w:val="22"/>
                <w:szCs w:val="22"/>
              </w:rPr>
              <w:t>1000 </w:t>
            </w:r>
            <w:r w:rsidR="00787D82">
              <w:rPr>
                <w:sz w:val="22"/>
                <w:szCs w:val="22"/>
              </w:rPr>
              <w:t>(environ)</w:t>
            </w:r>
          </w:p>
        </w:tc>
      </w:tr>
      <w:tr w:rsidR="00F26AE3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F26AE3" w:rsidRPr="004F0795" w:rsidRDefault="00F26AE3" w:rsidP="00F26AE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F0795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F26AE3" w:rsidRPr="004F0795" w:rsidRDefault="00F26AE3" w:rsidP="00F26AE3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F26AE3" w:rsidRPr="004F0795" w:rsidRDefault="00F26AE3" w:rsidP="003F33EA">
            <w:pPr>
              <w:ind w:left="720"/>
              <w:rPr>
                <w:bCs/>
                <w:sz w:val="22"/>
                <w:szCs w:val="22"/>
              </w:rPr>
            </w:pPr>
            <w:r w:rsidRPr="004F0795">
              <w:rPr>
                <w:bCs/>
                <w:sz w:val="22"/>
                <w:szCs w:val="22"/>
              </w:rPr>
              <w:t>Effectif France du bureau d’étude</w:t>
            </w:r>
          </w:p>
        </w:tc>
        <w:tc>
          <w:tcPr>
            <w:tcW w:w="6237" w:type="dxa"/>
            <w:shd w:val="clear" w:color="auto" w:fill="auto"/>
          </w:tcPr>
          <w:p w14:paraId="4073B487" w14:textId="17AA35EB" w:rsidR="00F26AE3" w:rsidRPr="00690A8A" w:rsidRDefault="004F0795" w:rsidP="00EC598A">
            <w:pPr>
              <w:rPr>
                <w:sz w:val="22"/>
                <w:szCs w:val="22"/>
              </w:rPr>
            </w:pPr>
            <w:r w:rsidRPr="00787D82">
              <w:rPr>
                <w:sz w:val="22"/>
                <w:szCs w:val="22"/>
              </w:rPr>
              <w:t>1</w:t>
            </w:r>
            <w:r w:rsidR="00787D82" w:rsidRPr="00787D82">
              <w:rPr>
                <w:sz w:val="22"/>
                <w:szCs w:val="22"/>
              </w:rPr>
              <w:t>8</w:t>
            </w:r>
          </w:p>
        </w:tc>
      </w:tr>
      <w:tr w:rsidR="009D1EAC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3F33EA" w:rsidRDefault="00F26AE3" w:rsidP="00CD5763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 w:rsidR="003F33EA"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 w:rsidR="003F33EA">
              <w:rPr>
                <w:bCs/>
                <w:sz w:val="22"/>
                <w:szCs w:val="22"/>
              </w:rPr>
              <w:t> :</w:t>
            </w:r>
          </w:p>
          <w:p w14:paraId="4A36062B" w14:textId="5517AE39" w:rsidR="009D1EAC" w:rsidRDefault="00F26AE3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 w:rsidRPr="00F26AE3">
              <w:rPr>
                <w:bCs/>
                <w:sz w:val="22"/>
                <w:szCs w:val="22"/>
              </w:rPr>
              <w:t>dans</w:t>
            </w:r>
            <w:proofErr w:type="gramEnd"/>
            <w:r w:rsidRPr="00F26AE3">
              <w:rPr>
                <w:bCs/>
                <w:sz w:val="22"/>
                <w:szCs w:val="22"/>
              </w:rPr>
              <w:t xml:space="preserve"> le monde</w:t>
            </w:r>
          </w:p>
          <w:p w14:paraId="159772F2" w14:textId="6D7F56DF" w:rsidR="009D1EAC" w:rsidRPr="00F26AE3" w:rsidRDefault="003F33EA" w:rsidP="003F33EA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en</w:t>
            </w:r>
            <w:proofErr w:type="gramEnd"/>
            <w:r>
              <w:rPr>
                <w:bCs/>
                <w:sz w:val="22"/>
                <w:szCs w:val="22"/>
              </w:rPr>
              <w:t xml:space="preserve">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C1BE82B" w14:textId="793FC872" w:rsidR="009D1EAC" w:rsidRDefault="000D7D54" w:rsidP="00EC598A">
            <w:pPr>
              <w:rPr>
                <w:sz w:val="22"/>
                <w:szCs w:val="22"/>
              </w:rPr>
            </w:pPr>
            <w:r w:rsidRPr="00082C9C">
              <w:rPr>
                <w:sz w:val="22"/>
                <w:szCs w:val="22"/>
              </w:rPr>
              <w:t xml:space="preserve">Monde : </w:t>
            </w:r>
            <w:r w:rsidR="00082C9C" w:rsidRPr="00082C9C">
              <w:rPr>
                <w:sz w:val="22"/>
                <w:szCs w:val="22"/>
              </w:rPr>
              <w:t>NC</w:t>
            </w:r>
          </w:p>
          <w:p w14:paraId="6E2160CA" w14:textId="54537A6C" w:rsidR="000D7D54" w:rsidRPr="00690A8A" w:rsidRDefault="000D7D54" w:rsidP="00EC598A">
            <w:pPr>
              <w:rPr>
                <w:sz w:val="22"/>
                <w:szCs w:val="22"/>
              </w:rPr>
            </w:pPr>
            <w:r w:rsidRPr="00787D82">
              <w:rPr>
                <w:sz w:val="22"/>
                <w:szCs w:val="22"/>
              </w:rPr>
              <w:t>France : </w:t>
            </w:r>
            <w:r w:rsidR="00787D82">
              <w:rPr>
                <w:sz w:val="22"/>
                <w:szCs w:val="22"/>
              </w:rPr>
              <w:t>2140</w:t>
            </w:r>
          </w:p>
        </w:tc>
      </w:tr>
      <w:tr w:rsidR="009D1EAC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9D1EAC" w:rsidRPr="003A534A" w:rsidRDefault="00F26AE3" w:rsidP="003A534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 w:rsidR="006A157F"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39BCDCC5" w:rsidR="009D1EAC" w:rsidRPr="00690A8A" w:rsidRDefault="00787D8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(France) </w:t>
            </w:r>
            <w:r w:rsidR="000D7D54">
              <w:rPr>
                <w:sz w:val="22"/>
                <w:szCs w:val="22"/>
              </w:rPr>
              <w:t>Grande distribution – Industrie pharmaceutique – Industrie agro-alimentaire – e-commerce</w:t>
            </w:r>
            <w:r>
              <w:rPr>
                <w:sz w:val="22"/>
                <w:szCs w:val="22"/>
              </w:rPr>
              <w:t xml:space="preserve"> – industrie automobile</w:t>
            </w:r>
          </w:p>
        </w:tc>
      </w:tr>
      <w:tr w:rsidR="009D1EAC" w:rsidRPr="00690A8A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 w:rsidR="00FA7091"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18C3C715" w14:textId="4FAAFEA1" w:rsidR="009D1EAC" w:rsidRDefault="004F07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Grande distribution : </w:t>
            </w:r>
            <w:r w:rsidR="00787D82">
              <w:rPr>
                <w:sz w:val="22"/>
                <w:szCs w:val="22"/>
              </w:rPr>
              <w:t>toutes les grandes enseignes</w:t>
            </w:r>
          </w:p>
          <w:p w14:paraId="6DF745DF" w14:textId="5BCCDAE9" w:rsidR="00787D82" w:rsidRPr="00B71024" w:rsidRDefault="00787D82" w:rsidP="00EC598A">
            <w:pPr>
              <w:rPr>
                <w:sz w:val="22"/>
                <w:szCs w:val="22"/>
              </w:rPr>
            </w:pPr>
            <w:r w:rsidRPr="00B71024">
              <w:rPr>
                <w:sz w:val="22"/>
                <w:szCs w:val="22"/>
              </w:rPr>
              <w:t>Agro-alimentaire : Gérard Bertrand (vin)</w:t>
            </w:r>
          </w:p>
          <w:p w14:paraId="0CAB207A" w14:textId="53599157" w:rsidR="004F0795" w:rsidRPr="00B71024" w:rsidRDefault="004F0795" w:rsidP="00EC598A">
            <w:pPr>
              <w:rPr>
                <w:sz w:val="22"/>
                <w:szCs w:val="22"/>
              </w:rPr>
            </w:pPr>
            <w:r w:rsidRPr="00B71024">
              <w:rPr>
                <w:sz w:val="22"/>
                <w:szCs w:val="22"/>
              </w:rPr>
              <w:t xml:space="preserve">E – commerce : </w:t>
            </w:r>
            <w:proofErr w:type="spellStart"/>
            <w:r w:rsidR="00787D82" w:rsidRPr="00B71024">
              <w:rPr>
                <w:sz w:val="22"/>
                <w:szCs w:val="22"/>
              </w:rPr>
              <w:t>Alkor</w:t>
            </w:r>
            <w:proofErr w:type="spellEnd"/>
            <w:r w:rsidR="00787D82" w:rsidRPr="00B71024">
              <w:rPr>
                <w:sz w:val="22"/>
                <w:szCs w:val="22"/>
              </w:rPr>
              <w:t xml:space="preserve"> (papeterie)</w:t>
            </w:r>
          </w:p>
          <w:p w14:paraId="734F430E" w14:textId="09DB1ACD" w:rsidR="00161CE3" w:rsidRDefault="00161CE3" w:rsidP="00EC598A">
            <w:pPr>
              <w:rPr>
                <w:sz w:val="22"/>
                <w:szCs w:val="22"/>
              </w:rPr>
            </w:pPr>
            <w:r w:rsidRPr="00B71024">
              <w:rPr>
                <w:sz w:val="22"/>
                <w:szCs w:val="22"/>
              </w:rPr>
              <w:t xml:space="preserve">Industrie : </w:t>
            </w:r>
            <w:r w:rsidR="00787D82" w:rsidRPr="00B71024">
              <w:rPr>
                <w:sz w:val="22"/>
                <w:szCs w:val="22"/>
              </w:rPr>
              <w:t>Brady</w:t>
            </w:r>
            <w:r w:rsidR="00787D82">
              <w:rPr>
                <w:sz w:val="22"/>
                <w:szCs w:val="22"/>
              </w:rPr>
              <w:t xml:space="preserve"> </w:t>
            </w:r>
            <w:proofErr w:type="spellStart"/>
            <w:r w:rsidR="00787D82">
              <w:rPr>
                <w:sz w:val="22"/>
                <w:szCs w:val="22"/>
              </w:rPr>
              <w:t>Seton</w:t>
            </w:r>
            <w:proofErr w:type="spellEnd"/>
            <w:r w:rsidR="00787D82">
              <w:rPr>
                <w:sz w:val="22"/>
                <w:szCs w:val="22"/>
              </w:rPr>
              <w:t xml:space="preserve"> (équipements de sécurité)</w:t>
            </w:r>
          </w:p>
          <w:p w14:paraId="359FD735" w14:textId="10B86E73" w:rsidR="00787D82" w:rsidRDefault="00787D8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 </w:t>
            </w:r>
            <w:r w:rsidR="00B71024">
              <w:rPr>
                <w:sz w:val="22"/>
                <w:szCs w:val="22"/>
              </w:rPr>
              <w:t xml:space="preserve">et logistique </w:t>
            </w:r>
            <w:r>
              <w:rPr>
                <w:sz w:val="22"/>
                <w:szCs w:val="22"/>
              </w:rPr>
              <w:t>:</w:t>
            </w:r>
            <w:r w:rsidR="00B71024">
              <w:rPr>
                <w:sz w:val="22"/>
                <w:szCs w:val="22"/>
              </w:rPr>
              <w:t xml:space="preserve"> Epigone</w:t>
            </w:r>
          </w:p>
          <w:p w14:paraId="6A80F7F8" w14:textId="7012649F" w:rsidR="004F0795" w:rsidRPr="00690A8A" w:rsidRDefault="004F0795" w:rsidP="00EC598A">
            <w:pPr>
              <w:rPr>
                <w:sz w:val="22"/>
                <w:szCs w:val="22"/>
              </w:rPr>
            </w:pPr>
          </w:p>
        </w:tc>
      </w:tr>
      <w:tr w:rsidR="00FA7091" w:rsidRPr="00082C9C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FA7091" w:rsidRDefault="00FA7091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224F6C60" w14:textId="1AF5F5FE" w:rsidR="00FA7091" w:rsidRPr="00B71024" w:rsidRDefault="00787D82" w:rsidP="00EC598A">
            <w:pPr>
              <w:rPr>
                <w:sz w:val="22"/>
                <w:szCs w:val="22"/>
                <w:lang w:val="en-GB"/>
              </w:rPr>
            </w:pPr>
            <w:r w:rsidRPr="00B71024">
              <w:rPr>
                <w:sz w:val="22"/>
                <w:szCs w:val="22"/>
                <w:lang w:val="en-GB"/>
              </w:rPr>
              <w:t xml:space="preserve">Gérard Bertrand, </w:t>
            </w:r>
            <w:proofErr w:type="spellStart"/>
            <w:r w:rsidRPr="00B71024">
              <w:rPr>
                <w:sz w:val="22"/>
                <w:szCs w:val="22"/>
                <w:lang w:val="en-GB"/>
              </w:rPr>
              <w:t>Alkor</w:t>
            </w:r>
            <w:proofErr w:type="spellEnd"/>
            <w:r w:rsidR="00B71024" w:rsidRPr="00B71024">
              <w:rPr>
                <w:sz w:val="22"/>
                <w:szCs w:val="22"/>
                <w:lang w:val="en-GB"/>
              </w:rPr>
              <w:t>, Brady S</w:t>
            </w:r>
            <w:r w:rsidR="00B71024">
              <w:rPr>
                <w:sz w:val="22"/>
                <w:szCs w:val="22"/>
                <w:lang w:val="en-GB"/>
              </w:rPr>
              <w:t>eton</w:t>
            </w:r>
          </w:p>
        </w:tc>
      </w:tr>
      <w:tr w:rsidR="009D1EAC" w:rsidRPr="00690A8A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9D1EAC" w:rsidRPr="00F26AE3" w:rsidRDefault="00F26AE3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Faits marquants de la société en </w:t>
            </w:r>
            <w:r w:rsidR="004143BE">
              <w:rPr>
                <w:bCs/>
                <w:sz w:val="22"/>
                <w:szCs w:val="22"/>
              </w:rPr>
              <w:t>2019-</w:t>
            </w:r>
            <w:r>
              <w:rPr>
                <w:bCs/>
                <w:sz w:val="22"/>
                <w:szCs w:val="22"/>
              </w:rPr>
              <w:t>2020</w:t>
            </w:r>
            <w:r w:rsidR="004143BE">
              <w:rPr>
                <w:bCs/>
                <w:sz w:val="22"/>
                <w:szCs w:val="22"/>
              </w:rPr>
              <w:t xml:space="preserve">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0ADBF365" w14:textId="017A856B" w:rsidR="00787D82" w:rsidRDefault="00984A2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Ouverture </w:t>
            </w:r>
            <w:r w:rsidR="00B71024">
              <w:rPr>
                <w:sz w:val="22"/>
                <w:szCs w:val="22"/>
              </w:rPr>
              <w:t xml:space="preserve">en Pologne </w:t>
            </w:r>
            <w:r>
              <w:rPr>
                <w:sz w:val="22"/>
                <w:szCs w:val="22"/>
              </w:rPr>
              <w:t>d’une n</w:t>
            </w:r>
            <w:r w:rsidR="00787D82">
              <w:rPr>
                <w:sz w:val="22"/>
                <w:szCs w:val="22"/>
              </w:rPr>
              <w:t xml:space="preserve">ouvelle usine de fabrication </w:t>
            </w:r>
            <w:r>
              <w:rPr>
                <w:sz w:val="22"/>
                <w:szCs w:val="22"/>
              </w:rPr>
              <w:t xml:space="preserve">de rayonnages dynamiques </w:t>
            </w:r>
            <w:r w:rsidR="00B71024">
              <w:rPr>
                <w:sz w:val="22"/>
                <w:szCs w:val="22"/>
              </w:rPr>
              <w:t>pour</w:t>
            </w:r>
            <w:r>
              <w:rPr>
                <w:sz w:val="22"/>
                <w:szCs w:val="22"/>
              </w:rPr>
              <w:t xml:space="preserve"> palettes.</w:t>
            </w:r>
          </w:p>
          <w:p w14:paraId="189D6DC2" w14:textId="5CF70086" w:rsidR="006B7040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Jefferson Kelner prend la direction de </w:t>
            </w:r>
            <w:proofErr w:type="spellStart"/>
            <w:r>
              <w:rPr>
                <w:sz w:val="22"/>
                <w:szCs w:val="22"/>
              </w:rPr>
              <w:t>Bito</w:t>
            </w:r>
            <w:proofErr w:type="spellEnd"/>
            <w:r>
              <w:rPr>
                <w:sz w:val="22"/>
                <w:szCs w:val="22"/>
              </w:rPr>
              <w:t xml:space="preserve"> France</w:t>
            </w:r>
            <w:r w:rsidR="004F0795">
              <w:rPr>
                <w:sz w:val="22"/>
                <w:szCs w:val="22"/>
              </w:rPr>
              <w:t xml:space="preserve">. Recrutement d’un responsable régional Ile de France et d’un chef de projet. Renforcement du pôle relations clients. </w:t>
            </w:r>
            <w:r w:rsidR="00161CE3">
              <w:rPr>
                <w:sz w:val="22"/>
                <w:szCs w:val="22"/>
              </w:rPr>
              <w:t xml:space="preserve">Nouvelle stratégie commerciale, marketing et communication axée sur les trois secteurs d’activité de </w:t>
            </w:r>
            <w:proofErr w:type="spellStart"/>
            <w:r w:rsidR="00161CE3">
              <w:rPr>
                <w:sz w:val="22"/>
                <w:szCs w:val="22"/>
              </w:rPr>
              <w:t>Bito</w:t>
            </w:r>
            <w:proofErr w:type="spellEnd"/>
            <w:r w:rsidR="00161CE3">
              <w:rPr>
                <w:sz w:val="22"/>
                <w:szCs w:val="22"/>
              </w:rPr>
              <w:t xml:space="preserve"> Systèmes : </w:t>
            </w:r>
            <w:r w:rsidR="00161CE3">
              <w:t>la vente en ligne ou sur catalogue de produits standards et personnalisables. Le marché des solutions sur-mesure destinées à l’aménagement des espaces de travail et de rangements pour tous secteurs d’activité. Le marché "pôle Engineering" des solutions intelligentes et connectées.</w:t>
            </w:r>
          </w:p>
          <w:p w14:paraId="54101F84" w14:textId="5B13908E" w:rsidR="000D7D54" w:rsidRPr="00690A8A" w:rsidRDefault="000D7D54" w:rsidP="00EC598A">
            <w:pPr>
              <w:rPr>
                <w:sz w:val="22"/>
                <w:szCs w:val="22"/>
              </w:rPr>
            </w:pPr>
          </w:p>
        </w:tc>
      </w:tr>
      <w:tr w:rsidR="005A41C9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5A41C9" w:rsidRDefault="005A41C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5FCB816F" w14:textId="712ABDD6" w:rsidR="005A41C9" w:rsidRDefault="00B7102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0199B">
              <w:rPr>
                <w:sz w:val="22"/>
                <w:szCs w:val="22"/>
              </w:rPr>
              <w:t xml:space="preserve">uverture d’une filiale aux USA et aux Emirats </w:t>
            </w:r>
            <w:r>
              <w:rPr>
                <w:sz w:val="22"/>
                <w:szCs w:val="22"/>
              </w:rPr>
              <w:t>a</w:t>
            </w:r>
            <w:r w:rsidR="0080199B">
              <w:rPr>
                <w:sz w:val="22"/>
                <w:szCs w:val="22"/>
              </w:rPr>
              <w:t xml:space="preserve">rabes </w:t>
            </w:r>
            <w:r>
              <w:rPr>
                <w:sz w:val="22"/>
                <w:szCs w:val="22"/>
              </w:rPr>
              <w:t>u</w:t>
            </w:r>
            <w:r w:rsidR="0080199B">
              <w:rPr>
                <w:sz w:val="22"/>
                <w:szCs w:val="22"/>
              </w:rPr>
              <w:t>nis</w:t>
            </w:r>
            <w:r>
              <w:rPr>
                <w:sz w:val="22"/>
                <w:szCs w:val="22"/>
              </w:rPr>
              <w:t>. Développement de sa présence en Amérique du Sud au</w:t>
            </w:r>
            <w:r w:rsidR="0080199B">
              <w:rPr>
                <w:sz w:val="22"/>
                <w:szCs w:val="22"/>
              </w:rPr>
              <w:t xml:space="preserve"> travers </w:t>
            </w:r>
            <w:r>
              <w:rPr>
                <w:sz w:val="22"/>
                <w:szCs w:val="22"/>
              </w:rPr>
              <w:t xml:space="preserve">sa </w:t>
            </w:r>
            <w:r w:rsidR="0080199B">
              <w:rPr>
                <w:sz w:val="22"/>
                <w:szCs w:val="22"/>
              </w:rPr>
              <w:t xml:space="preserve">filiale </w:t>
            </w:r>
            <w:r>
              <w:rPr>
                <w:sz w:val="22"/>
                <w:szCs w:val="22"/>
              </w:rPr>
              <w:t>e</w:t>
            </w:r>
            <w:r w:rsidR="0080199B">
              <w:rPr>
                <w:sz w:val="22"/>
                <w:szCs w:val="22"/>
              </w:rPr>
              <w:t>spagn</w:t>
            </w:r>
            <w:r>
              <w:rPr>
                <w:sz w:val="22"/>
                <w:szCs w:val="22"/>
              </w:rPr>
              <w:t>ole.</w:t>
            </w:r>
          </w:p>
          <w:p w14:paraId="2A26E020" w14:textId="36A8FD83" w:rsidR="0080199B" w:rsidRPr="00690A8A" w:rsidRDefault="00B7102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Développement international grand export en Russie et en Australie avec le soutien d’</w:t>
            </w:r>
            <w:r w:rsidR="0080199B">
              <w:rPr>
                <w:sz w:val="22"/>
                <w:szCs w:val="22"/>
              </w:rPr>
              <w:t>intégrateurs internationaux</w:t>
            </w:r>
            <w:r>
              <w:rPr>
                <w:sz w:val="22"/>
                <w:szCs w:val="22"/>
              </w:rPr>
              <w:t>.</w:t>
            </w: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561044" w:rsidRDefault="00561044" w:rsidP="00561044">
            <w:pPr>
              <w:jc w:val="center"/>
              <w:rPr>
                <w:b/>
                <w:bCs/>
                <w:sz w:val="26"/>
                <w:szCs w:val="26"/>
              </w:rPr>
            </w:pPr>
            <w:r w:rsidRPr="00561044">
              <w:rPr>
                <w:b/>
                <w:bCs/>
                <w:sz w:val="26"/>
                <w:szCs w:val="26"/>
              </w:rPr>
              <w:lastRenderedPageBreak/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D3DF1C9" w14:textId="77777777" w:rsidR="009D1EAC" w:rsidRDefault="009D1EAC" w:rsidP="00EC598A">
            <w:pPr>
              <w:rPr>
                <w:sz w:val="22"/>
                <w:szCs w:val="22"/>
              </w:rPr>
            </w:pPr>
          </w:p>
          <w:p w14:paraId="29CA0B96" w14:textId="77777777" w:rsidR="000D7D54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6DCBEB65" w14:textId="4277DD60" w:rsidR="000D7D54" w:rsidRDefault="00984A2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75F46DE4" w14:textId="4312759B" w:rsidR="000D7D54" w:rsidRPr="00690A8A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61CE3"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 w:rsidRPr="00161CE3">
              <w:rPr>
                <w:bCs/>
                <w:sz w:val="22"/>
                <w:szCs w:val="22"/>
              </w:rPr>
              <w:t xml:space="preserve">en France </w:t>
            </w:r>
            <w:r w:rsidRPr="00161CE3">
              <w:rPr>
                <w:bCs/>
                <w:sz w:val="22"/>
                <w:szCs w:val="22"/>
              </w:rPr>
              <w:t>(fabricants</w:t>
            </w:r>
            <w:r w:rsidR="002D4B99" w:rsidRPr="00161CE3">
              <w:rPr>
                <w:bCs/>
                <w:sz w:val="22"/>
                <w:szCs w:val="22"/>
              </w:rPr>
              <w:t>, revendeurs</w:t>
            </w:r>
            <w:r w:rsidR="00004AF7" w:rsidRPr="00161CE3">
              <w:rPr>
                <w:bCs/>
                <w:sz w:val="22"/>
                <w:szCs w:val="22"/>
              </w:rPr>
              <w:t xml:space="preserve">, </w:t>
            </w:r>
            <w:r w:rsidRPr="00161CE3">
              <w:rPr>
                <w:bCs/>
                <w:sz w:val="22"/>
                <w:szCs w:val="22"/>
              </w:rPr>
              <w:t>intégrateurs</w:t>
            </w:r>
            <w:r w:rsidR="00004AF7" w:rsidRPr="00161CE3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0F45FE" w14:textId="2D6B5A20" w:rsidR="00DB41C6" w:rsidRPr="00690A8A" w:rsidRDefault="00984A2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Confidentiel</w:t>
            </w: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E07F8" w:rsidRDefault="00BE07F8" w:rsidP="00BE07F8">
            <w:pPr>
              <w:jc w:val="center"/>
              <w:rPr>
                <w:b/>
                <w:bCs/>
              </w:rPr>
            </w:pPr>
            <w:r w:rsidRPr="00BE07F8">
              <w:rPr>
                <w:b/>
                <w:bCs/>
              </w:rPr>
              <w:t>Votre gamme de produits comporte-t-elle des…</w:t>
            </w:r>
          </w:p>
        </w:tc>
      </w:tr>
      <w:tr w:rsidR="009D1EAC" w:rsidRPr="00690A8A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3826B5B6" w14:textId="77777777" w:rsidR="009D1EAC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20A65CB9" w14:textId="77777777" w:rsidR="000D7D54" w:rsidRDefault="000D7D54" w:rsidP="00EC598A">
            <w:pPr>
              <w:rPr>
                <w:sz w:val="22"/>
                <w:szCs w:val="22"/>
              </w:rPr>
            </w:pPr>
          </w:p>
          <w:p w14:paraId="1A1FF706" w14:textId="4015D558" w:rsidR="000D7D54" w:rsidRPr="00690A8A" w:rsidRDefault="000D7D54" w:rsidP="00EC598A">
            <w:pPr>
              <w:rPr>
                <w:sz w:val="22"/>
                <w:szCs w:val="22"/>
              </w:rPr>
            </w:pP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51478F6" w14:textId="086CA154" w:rsidR="00D84D24" w:rsidRDefault="000D7D54" w:rsidP="000D2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5189D3D8" w14:textId="77777777" w:rsidR="000D7D54" w:rsidRDefault="000D7D54" w:rsidP="000D2C35">
            <w:pPr>
              <w:rPr>
                <w:sz w:val="22"/>
                <w:szCs w:val="22"/>
              </w:rPr>
            </w:pPr>
          </w:p>
          <w:p w14:paraId="1C14D382" w14:textId="293FF130" w:rsidR="000D7D54" w:rsidRPr="00690A8A" w:rsidRDefault="000D7D54" w:rsidP="000D2C35">
            <w:pPr>
              <w:rPr>
                <w:sz w:val="22"/>
                <w:szCs w:val="22"/>
              </w:rPr>
            </w:pP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DD26C3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 xml:space="preserve">Transstockeurs </w:t>
            </w:r>
            <w:r w:rsidR="00B474BA" w:rsidRPr="00DD26C3">
              <w:rPr>
                <w:b/>
                <w:sz w:val="22"/>
                <w:szCs w:val="22"/>
              </w:rPr>
              <w:t>/ mini-</w:t>
            </w:r>
            <w:proofErr w:type="spellStart"/>
            <w:r w:rsidR="00B474BA" w:rsidRPr="00DD26C3">
              <w:rPr>
                <w:b/>
                <w:sz w:val="22"/>
                <w:szCs w:val="22"/>
              </w:rPr>
              <w:t>load</w:t>
            </w:r>
            <w:proofErr w:type="spellEnd"/>
            <w:r w:rsidR="00B474BA" w:rsidRPr="00DD26C3">
              <w:rPr>
                <w:b/>
                <w:sz w:val="22"/>
                <w:szCs w:val="22"/>
              </w:rPr>
              <w:t xml:space="preserve"> </w:t>
            </w:r>
            <w:r w:rsidRPr="00DD26C3">
              <w:rPr>
                <w:b/>
                <w:sz w:val="22"/>
                <w:szCs w:val="22"/>
              </w:rPr>
              <w:t>(O/N)</w:t>
            </w:r>
            <w:r w:rsidR="0099696D" w:rsidRPr="00DD26C3">
              <w:rPr>
                <w:b/>
                <w:sz w:val="22"/>
                <w:szCs w:val="22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174AE80D" w14:textId="3DD6819F" w:rsidR="000D2C35" w:rsidRPr="000D2C35" w:rsidRDefault="000D2C35" w:rsidP="000D2C35">
            <w:pPr>
              <w:shd w:val="clear" w:color="auto" w:fill="FFFFFF"/>
              <w:textAlignment w:val="top"/>
              <w:rPr>
                <w:sz w:val="22"/>
                <w:szCs w:val="22"/>
              </w:rPr>
            </w:pPr>
            <w:r w:rsidRPr="000D2C35">
              <w:rPr>
                <w:sz w:val="22"/>
                <w:szCs w:val="22"/>
              </w:rPr>
              <w:t xml:space="preserve">Système AKL </w:t>
            </w:r>
          </w:p>
          <w:p w14:paraId="69378D25" w14:textId="7B979756" w:rsidR="000D2C35" w:rsidRPr="000D2C35" w:rsidRDefault="000D2C35" w:rsidP="000D2C35">
            <w:pPr>
              <w:shd w:val="clear" w:color="auto" w:fill="FFFFFF"/>
              <w:textAlignment w:val="top"/>
              <w:rPr>
                <w:sz w:val="22"/>
                <w:szCs w:val="22"/>
              </w:rPr>
            </w:pPr>
            <w:r w:rsidRPr="000D2C35">
              <w:rPr>
                <w:sz w:val="22"/>
                <w:szCs w:val="22"/>
              </w:rPr>
              <w:t>Pour cartons et bacs</w:t>
            </w:r>
          </w:p>
          <w:p w14:paraId="0F82CBBD" w14:textId="2E4CB710" w:rsidR="009D1EAC" w:rsidRPr="000D2C35" w:rsidRDefault="000D2C35" w:rsidP="000D2C35">
            <w:pPr>
              <w:shd w:val="clear" w:color="auto" w:fill="FFFFFF"/>
              <w:textAlignment w:val="top"/>
            </w:pPr>
            <w:r w:rsidRPr="000D2C35">
              <w:rPr>
                <w:sz w:val="22"/>
                <w:szCs w:val="22"/>
              </w:rPr>
              <w:t xml:space="preserve">Le magasin automatique à bacs et à plateaux AKL se déclinent en différentes versions : simple, double ou multiples profondeurs, à emplacements individuels ou multiples. </w:t>
            </w:r>
            <w:proofErr w:type="spellStart"/>
            <w:r w:rsidRPr="000D2C35">
              <w:rPr>
                <w:sz w:val="22"/>
                <w:szCs w:val="22"/>
              </w:rPr>
              <w:t>Bito</w:t>
            </w:r>
            <w:proofErr w:type="spellEnd"/>
            <w:r w:rsidRPr="000D2C35">
              <w:rPr>
                <w:sz w:val="22"/>
                <w:szCs w:val="22"/>
              </w:rPr>
              <w:t xml:space="preserve"> conçoit et fabrique les rayonnages et les conteneurs AKL ce qui permet d'adapter parfaitement tous les composants aux caractéristiques de l’entrepôt, aux volumes et poids des produits à stocker, au taux de rotation des marchandises etc. Les rayonnages BITO sont fabriqués dans le plus grand respect des tolérances de fabrication et de montage les plus strictes.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6F3FE708" w14:textId="3110635C" w:rsidR="009D1EAC" w:rsidRPr="00690A8A" w:rsidRDefault="00984A2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Navette palette</w:t>
            </w:r>
            <w:r w:rsidR="00B71024">
              <w:rPr>
                <w:sz w:val="22"/>
                <w:szCs w:val="22"/>
              </w:rPr>
              <w:t xml:space="preserve"> </w:t>
            </w:r>
            <w:proofErr w:type="spellStart"/>
            <w:r w:rsidR="00B71024">
              <w:rPr>
                <w:sz w:val="22"/>
                <w:szCs w:val="22"/>
              </w:rPr>
              <w:t>PROmotion</w:t>
            </w:r>
            <w:proofErr w:type="spellEnd"/>
            <w:r w:rsidR="00B71024">
              <w:rPr>
                <w:sz w:val="22"/>
                <w:szCs w:val="22"/>
              </w:rPr>
              <w:t> : radio-navette installée sur rayonnages haute-densité : à couloirs non traversants, push-back et dynamiques. Pour le stockage de produits selon les principes FIFO ou LIFO y compris frigorifique. Charge/navette de 1,5 t. Manutention de la palette d’un couloir à l’autre par chariot élévateur conventionnel. Capteur de charges débordantes</w:t>
            </w:r>
            <w:r w:rsidR="00116D90">
              <w:rPr>
                <w:sz w:val="22"/>
                <w:szCs w:val="22"/>
              </w:rPr>
              <w:t xml:space="preserve"> empêchant collision</w:t>
            </w:r>
            <w:r w:rsidR="00B71024">
              <w:rPr>
                <w:sz w:val="22"/>
                <w:szCs w:val="22"/>
              </w:rPr>
              <w:t xml:space="preserve"> – écartement entre palettes réglable pouvant aller jusqu’à 350 mm</w:t>
            </w:r>
            <w:r w:rsidR="00116D90">
              <w:rPr>
                <w:sz w:val="22"/>
                <w:szCs w:val="22"/>
              </w:rPr>
              <w:t xml:space="preserve"> (pour des charges débordantes notamment)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7D0B083C" w14:textId="2F90D69E" w:rsidR="006D4391" w:rsidRPr="00690A8A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B474BA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78BECB2" w14:textId="12915C4D" w:rsidR="00B474BA" w:rsidRPr="00690A8A" w:rsidRDefault="00161CE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D57316" w:rsidRPr="00D902AB" w14:paraId="42B73537" w14:textId="77777777" w:rsidTr="003F33EA">
        <w:tc>
          <w:tcPr>
            <w:tcW w:w="4962" w:type="dxa"/>
          </w:tcPr>
          <w:p w14:paraId="6841CE7B" w14:textId="18F01B4C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 xml:space="preserve">logique de </w:t>
            </w:r>
            <w:proofErr w:type="spellStart"/>
            <w:r w:rsidRPr="008B14A0">
              <w:rPr>
                <w:b/>
                <w:sz w:val="22"/>
                <w:szCs w:val="22"/>
              </w:rPr>
              <w:t>Goods</w:t>
            </w:r>
            <w:proofErr w:type="spellEnd"/>
            <w:r w:rsidRPr="008B14A0">
              <w:rPr>
                <w:b/>
                <w:sz w:val="22"/>
                <w:szCs w:val="22"/>
              </w:rPr>
              <w:t xml:space="preserve">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F9B451D" w14:textId="2D008CE1" w:rsidR="00D57316" w:rsidRPr="00D902AB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 Locative </w:t>
            </w:r>
            <w:r w:rsidR="00984A27">
              <w:rPr>
                <w:sz w:val="22"/>
                <w:szCs w:val="22"/>
              </w:rPr>
              <w:t>(</w:t>
            </w:r>
            <w:r w:rsidR="000D2C35">
              <w:rPr>
                <w:sz w:val="22"/>
                <w:szCs w:val="22"/>
              </w:rPr>
              <w:t>voir rubrique</w:t>
            </w:r>
            <w:r>
              <w:rPr>
                <w:sz w:val="22"/>
                <w:szCs w:val="22"/>
              </w:rPr>
              <w:t xml:space="preserve"> AGV</w:t>
            </w:r>
            <w:r w:rsidR="00984A27">
              <w:rPr>
                <w:sz w:val="22"/>
                <w:szCs w:val="22"/>
              </w:rPr>
              <w:t>)</w:t>
            </w:r>
          </w:p>
        </w:tc>
      </w:tr>
      <w:tr w:rsidR="000C0753" w:rsidRPr="00D902AB" w14:paraId="70B3423E" w14:textId="77777777" w:rsidTr="003F33EA">
        <w:tc>
          <w:tcPr>
            <w:tcW w:w="4962" w:type="dxa"/>
          </w:tcPr>
          <w:p w14:paraId="090F7EB5" w14:textId="28012EB3" w:rsidR="000C0753" w:rsidRPr="00D57316" w:rsidRDefault="000C0753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</w:t>
            </w:r>
            <w:proofErr w:type="spellStart"/>
            <w:r w:rsidRPr="008B14A0">
              <w:rPr>
                <w:b/>
                <w:bCs/>
                <w:sz w:val="22"/>
                <w:szCs w:val="22"/>
              </w:rPr>
              <w:t>fulfillment</w:t>
            </w:r>
            <w:proofErr w:type="spellEnd"/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6D8EA3AD" w:rsidR="000C0753" w:rsidRPr="00D902AB" w:rsidRDefault="00161CE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6D4391" w:rsidRPr="00D902AB" w14:paraId="219A6E2F" w14:textId="77777777" w:rsidTr="003F33EA">
        <w:tc>
          <w:tcPr>
            <w:tcW w:w="4962" w:type="dxa"/>
          </w:tcPr>
          <w:p w14:paraId="1E88CC2E" w14:textId="0F8C6C59" w:rsidR="002661D7" w:rsidRPr="00742996" w:rsidRDefault="000C1DCF" w:rsidP="002661D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Postes de </w:t>
            </w:r>
            <w:r w:rsidR="002661D7" w:rsidRPr="00742996">
              <w:rPr>
                <w:b/>
                <w:sz w:val="22"/>
                <w:szCs w:val="22"/>
              </w:rPr>
              <w:t>préparation</w:t>
            </w:r>
            <w:r w:rsidRPr="00742996">
              <w:rPr>
                <w:b/>
                <w:sz w:val="22"/>
                <w:szCs w:val="22"/>
              </w:rPr>
              <w:t xml:space="preserve"> spécifiques </w:t>
            </w:r>
            <w:r w:rsidR="002661D7" w:rsidRPr="00742996">
              <w:rPr>
                <w:b/>
                <w:sz w:val="22"/>
                <w:szCs w:val="22"/>
              </w:rPr>
              <w:t>(O/N)</w:t>
            </w:r>
          </w:p>
          <w:p w14:paraId="4B4CF8A7" w14:textId="34F582BB" w:rsidR="00764474" w:rsidRPr="00764474" w:rsidRDefault="00764474" w:rsidP="00764474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2661D7" w:rsidRDefault="002661D7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Technologies spécifiques </w:t>
            </w:r>
            <w:r w:rsidR="00764474">
              <w:rPr>
                <w:bCs/>
                <w:sz w:val="22"/>
                <w:szCs w:val="22"/>
              </w:rPr>
              <w:t xml:space="preserve">d’aide </w:t>
            </w:r>
            <w:r>
              <w:rPr>
                <w:bCs/>
                <w:sz w:val="22"/>
                <w:szCs w:val="22"/>
              </w:rPr>
              <w:t xml:space="preserve">à la préparation de commandes </w:t>
            </w:r>
            <w:r w:rsidRPr="002661D7">
              <w:rPr>
                <w:bCs/>
                <w:sz w:val="22"/>
                <w:szCs w:val="22"/>
              </w:rPr>
              <w:t>(s</w:t>
            </w:r>
            <w:r w:rsidR="00D902AB" w:rsidRPr="002661D7">
              <w:rPr>
                <w:bCs/>
                <w:sz w:val="22"/>
                <w:szCs w:val="22"/>
              </w:rPr>
              <w:t xml:space="preserve">ystèmes </w:t>
            </w:r>
            <w:proofErr w:type="spellStart"/>
            <w:r w:rsidR="00D902AB" w:rsidRPr="002661D7">
              <w:rPr>
                <w:bCs/>
                <w:sz w:val="22"/>
                <w:szCs w:val="22"/>
              </w:rPr>
              <w:t>pick</w:t>
            </w:r>
            <w:proofErr w:type="spellEnd"/>
            <w:r w:rsidR="00D902AB" w:rsidRPr="002661D7">
              <w:rPr>
                <w:bCs/>
                <w:sz w:val="22"/>
                <w:szCs w:val="22"/>
              </w:rPr>
              <w:t xml:space="preserve"> to light</w:t>
            </w:r>
            <w:r w:rsidR="00DD26C3">
              <w:rPr>
                <w:bCs/>
                <w:sz w:val="22"/>
                <w:szCs w:val="22"/>
              </w:rPr>
              <w:t>, puits de préparation</w:t>
            </w:r>
            <w:r>
              <w:rPr>
                <w:bCs/>
                <w:sz w:val="22"/>
                <w:szCs w:val="22"/>
              </w:rPr>
              <w:t>…)</w:t>
            </w:r>
          </w:p>
          <w:p w14:paraId="51420038" w14:textId="372392CC" w:rsidR="00D902AB" w:rsidRPr="00D902AB" w:rsidRDefault="00D902AB" w:rsidP="002661D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6C0F4A18" w14:textId="26FEB9E8" w:rsidR="006D4391" w:rsidRPr="00D902AB" w:rsidRDefault="00984A2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Station de préparation de commandes conjuguées à Leo Locative pour collecte et dépose des marchandises transférées par Léo (voir rubrique AGV)</w:t>
            </w:r>
          </w:p>
        </w:tc>
      </w:tr>
      <w:tr w:rsidR="007C2835" w:rsidRPr="00690A8A" w14:paraId="229724B4" w14:textId="77777777" w:rsidTr="003F33EA">
        <w:tc>
          <w:tcPr>
            <w:tcW w:w="4962" w:type="dxa"/>
          </w:tcPr>
          <w:p w14:paraId="10558B7F" w14:textId="142E0EBF" w:rsidR="007C2835" w:rsidRDefault="00780727" w:rsidP="00422E5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</w:t>
            </w:r>
            <w:r w:rsidR="00422E5C" w:rsidRPr="00742996">
              <w:rPr>
                <w:b/>
                <w:sz w:val="22"/>
                <w:szCs w:val="22"/>
              </w:rPr>
              <w:t>-</w:t>
            </w:r>
            <w:r w:rsidRPr="00742996">
              <w:rPr>
                <w:b/>
                <w:sz w:val="22"/>
                <w:szCs w:val="22"/>
              </w:rPr>
              <w:t>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3926DA72" w14:textId="5BB9F716" w:rsidR="007C2835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21651333" w14:textId="77777777" w:rsidTr="003F33EA">
        <w:tc>
          <w:tcPr>
            <w:tcW w:w="4962" w:type="dxa"/>
          </w:tcPr>
          <w:p w14:paraId="6EDEE99B" w14:textId="2B8A05C8" w:rsidR="007C2835" w:rsidRPr="00742996" w:rsidRDefault="00422E5C" w:rsidP="00422E5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Systèmes de </w:t>
            </w:r>
            <w:r w:rsidR="00780727" w:rsidRPr="00742996">
              <w:rPr>
                <w:b/>
                <w:sz w:val="22"/>
                <w:szCs w:val="22"/>
              </w:rPr>
              <w:t xml:space="preserve">palettisation </w:t>
            </w:r>
            <w:r w:rsidRPr="00742996">
              <w:rPr>
                <w:b/>
                <w:sz w:val="22"/>
                <w:szCs w:val="22"/>
              </w:rPr>
              <w:t xml:space="preserve">de dé-palettisation </w:t>
            </w:r>
            <w:r w:rsidR="00780727" w:rsidRPr="00742996">
              <w:rPr>
                <w:b/>
                <w:sz w:val="22"/>
                <w:szCs w:val="22"/>
              </w:rPr>
              <w:t>(O/N)</w:t>
            </w:r>
          </w:p>
          <w:p w14:paraId="6BF80A89" w14:textId="75061115" w:rsidR="00422E5C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780727" w:rsidRPr="00D902AB" w:rsidRDefault="00422E5C" w:rsidP="00422E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Spécificités / options </w:t>
            </w:r>
            <w:r w:rsidR="006F07CE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moteur d’</w:t>
            </w:r>
            <w:r w:rsidR="00D26B78">
              <w:rPr>
                <w:sz w:val="22"/>
                <w:szCs w:val="22"/>
              </w:rPr>
              <w:t>optimisation</w:t>
            </w:r>
          </w:p>
        </w:tc>
        <w:tc>
          <w:tcPr>
            <w:tcW w:w="6237" w:type="dxa"/>
          </w:tcPr>
          <w:p w14:paraId="7730ACE0" w14:textId="2EA06E73" w:rsidR="007C2835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15C4D6FD" w14:textId="77777777" w:rsidTr="003F33EA">
        <w:tc>
          <w:tcPr>
            <w:tcW w:w="4962" w:type="dxa"/>
          </w:tcPr>
          <w:p w14:paraId="11F52ED5" w14:textId="77777777" w:rsidR="007C2835" w:rsidRPr="00742996" w:rsidRDefault="005E75BB" w:rsidP="00DB1C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DB1C73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5E75BB" w:rsidRPr="00D902AB" w:rsidRDefault="00DB1C73" w:rsidP="00DB1C7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FB45F9E" w14:textId="2A9B9B45" w:rsidR="007C2835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7C2835" w:rsidRPr="00742996" w:rsidRDefault="005E75BB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5E75BB" w:rsidRDefault="005E75BB" w:rsidP="006F07CE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  <w:r w:rsidR="006F07CE">
              <w:rPr>
                <w:bCs/>
                <w:sz w:val="22"/>
                <w:szCs w:val="22"/>
              </w:rPr>
              <w:t xml:space="preserve"> </w:t>
            </w:r>
            <w:r w:rsidR="00D6029A">
              <w:rPr>
                <w:bCs/>
                <w:sz w:val="22"/>
                <w:szCs w:val="22"/>
              </w:rPr>
              <w:t xml:space="preserve">(trieurs à sabots, </w:t>
            </w:r>
            <w:proofErr w:type="spellStart"/>
            <w:r w:rsidR="00D6029A">
              <w:rPr>
                <w:bCs/>
                <w:sz w:val="22"/>
                <w:szCs w:val="22"/>
              </w:rPr>
              <w:t>bombay</w:t>
            </w:r>
            <w:proofErr w:type="spellEnd"/>
            <w:r w:rsidR="00D6029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6029A">
              <w:rPr>
                <w:bCs/>
                <w:sz w:val="22"/>
                <w:szCs w:val="22"/>
              </w:rPr>
              <w:t>sorter</w:t>
            </w:r>
            <w:proofErr w:type="spellEnd"/>
            <w:r w:rsidR="00D6029A">
              <w:rPr>
                <w:bCs/>
                <w:sz w:val="22"/>
                <w:szCs w:val="22"/>
              </w:rPr>
              <w:t xml:space="preserve">, cross </w:t>
            </w:r>
            <w:proofErr w:type="spellStart"/>
            <w:r w:rsidR="00D6029A">
              <w:rPr>
                <w:bCs/>
                <w:sz w:val="22"/>
                <w:szCs w:val="22"/>
              </w:rPr>
              <w:t>belt</w:t>
            </w:r>
            <w:proofErr w:type="spellEnd"/>
            <w:r w:rsidR="00D6029A">
              <w:rPr>
                <w:bCs/>
                <w:sz w:val="22"/>
                <w:szCs w:val="22"/>
              </w:rPr>
              <w:t>…)</w:t>
            </w:r>
          </w:p>
          <w:p w14:paraId="73A2B08A" w14:textId="77777777" w:rsidR="00D6029A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5E75BB" w:rsidRPr="00D902AB" w:rsidRDefault="00D6029A" w:rsidP="00D6029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1678B28F" w14:textId="43F86085" w:rsidR="007C2835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76A22E8D" w14:textId="77777777" w:rsidTr="003F33EA">
        <w:tc>
          <w:tcPr>
            <w:tcW w:w="4962" w:type="dxa"/>
          </w:tcPr>
          <w:p w14:paraId="15B0C51C" w14:textId="0D3ED60E" w:rsidR="005E75BB" w:rsidRPr="00DA6B10" w:rsidRDefault="00577EAA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</w:t>
            </w:r>
            <w:r w:rsidR="005E75BB">
              <w:rPr>
                <w:bCs/>
                <w:sz w:val="22"/>
                <w:szCs w:val="22"/>
              </w:rPr>
              <w:t xml:space="preserve"> (O/N)</w:t>
            </w:r>
          </w:p>
        </w:tc>
        <w:tc>
          <w:tcPr>
            <w:tcW w:w="6237" w:type="dxa"/>
          </w:tcPr>
          <w:p w14:paraId="39867779" w14:textId="0848E182" w:rsidR="007C2835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328B9286" w14:textId="77777777" w:rsidTr="003F33EA">
        <w:tc>
          <w:tcPr>
            <w:tcW w:w="4962" w:type="dxa"/>
          </w:tcPr>
          <w:p w14:paraId="2BE5D0B1" w14:textId="5DF48E90" w:rsidR="007C2835" w:rsidRDefault="005E75BB" w:rsidP="00DA6B10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</w:t>
            </w:r>
            <w:r w:rsidR="004F311A">
              <w:rPr>
                <w:bCs/>
                <w:sz w:val="22"/>
                <w:szCs w:val="22"/>
              </w:rPr>
              <w:t xml:space="preserve">/ conteneurs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9A5309" w14:textId="5FFDECE9" w:rsidR="00DA6B10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5E75BB" w:rsidRPr="00D902AB" w:rsidRDefault="00DA6B10" w:rsidP="00DA6B10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AD32DAA" w14:textId="6EFFFBE2" w:rsidR="007C2835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690A8A" w14:paraId="641D1C06" w14:textId="77777777" w:rsidTr="003F33EA">
        <w:tc>
          <w:tcPr>
            <w:tcW w:w="4962" w:type="dxa"/>
          </w:tcPr>
          <w:p w14:paraId="76F2A28A" w14:textId="7F59D8D5" w:rsidR="007C2835" w:rsidRPr="000D2C35" w:rsidRDefault="005E75BB" w:rsidP="00B55C16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0D2C35">
              <w:rPr>
                <w:b/>
                <w:sz w:val="22"/>
                <w:szCs w:val="22"/>
              </w:rPr>
              <w:t>Chariots automatisés de type AGV</w:t>
            </w:r>
            <w:r w:rsidRPr="000D2C35">
              <w:rPr>
                <w:bCs/>
                <w:sz w:val="22"/>
                <w:szCs w:val="22"/>
              </w:rPr>
              <w:t xml:space="preserve"> </w:t>
            </w:r>
            <w:r w:rsidR="00AA131C" w:rsidRPr="000D2C35">
              <w:rPr>
                <w:b/>
                <w:sz w:val="22"/>
                <w:szCs w:val="22"/>
              </w:rPr>
              <w:t>(</w:t>
            </w:r>
            <w:proofErr w:type="spellStart"/>
            <w:r w:rsidR="00AA131C" w:rsidRPr="000D2C35">
              <w:rPr>
                <w:b/>
                <w:sz w:val="22"/>
                <w:szCs w:val="22"/>
              </w:rPr>
              <w:t>Automatic</w:t>
            </w:r>
            <w:proofErr w:type="spellEnd"/>
            <w:r w:rsidR="00AA131C" w:rsidRPr="000D2C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131C" w:rsidRPr="000D2C35">
              <w:rPr>
                <w:b/>
                <w:sz w:val="22"/>
                <w:szCs w:val="22"/>
              </w:rPr>
              <w:t>Guided</w:t>
            </w:r>
            <w:proofErr w:type="spellEnd"/>
            <w:r w:rsidR="00AA131C" w:rsidRPr="000D2C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A131C" w:rsidRPr="000D2C35">
              <w:rPr>
                <w:b/>
                <w:sz w:val="22"/>
                <w:szCs w:val="22"/>
              </w:rPr>
              <w:t>Vehicle</w:t>
            </w:r>
            <w:proofErr w:type="spellEnd"/>
            <w:r w:rsidR="00AA131C" w:rsidRPr="000D2C35">
              <w:rPr>
                <w:b/>
                <w:sz w:val="22"/>
                <w:szCs w:val="22"/>
              </w:rPr>
              <w:t xml:space="preserve">) </w:t>
            </w:r>
            <w:r w:rsidRPr="000D2C35">
              <w:rPr>
                <w:b/>
                <w:sz w:val="22"/>
                <w:szCs w:val="22"/>
              </w:rPr>
              <w:t>(O/N)</w:t>
            </w:r>
          </w:p>
          <w:p w14:paraId="34E06D66" w14:textId="70A684E2" w:rsidR="00B55C16" w:rsidRPr="000D2C35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D2C35"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B55C16" w:rsidRPr="000D2C35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D2C35"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F65496" w:rsidRPr="000D2C35" w:rsidRDefault="00B55C16" w:rsidP="00B55C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D2C35"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373D0794" w14:textId="77777777" w:rsidR="007C2835" w:rsidRPr="000D2C35" w:rsidRDefault="004F0795" w:rsidP="000D2C35">
            <w:pPr>
              <w:rPr>
                <w:sz w:val="22"/>
                <w:szCs w:val="22"/>
              </w:rPr>
            </w:pPr>
            <w:r w:rsidRPr="000D2C35">
              <w:rPr>
                <w:sz w:val="22"/>
                <w:szCs w:val="22"/>
              </w:rPr>
              <w:t>O</w:t>
            </w:r>
          </w:p>
          <w:p w14:paraId="4F959AA3" w14:textId="77777777" w:rsidR="004F0795" w:rsidRPr="000D2C35" w:rsidRDefault="004F0795" w:rsidP="000D2C35">
            <w:pPr>
              <w:rPr>
                <w:sz w:val="22"/>
                <w:szCs w:val="22"/>
              </w:rPr>
            </w:pPr>
          </w:p>
          <w:p w14:paraId="445440AC" w14:textId="0887EF33" w:rsidR="004F0795" w:rsidRPr="000D2C35" w:rsidRDefault="00984A27" w:rsidP="000D2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  <w:p w14:paraId="5CB10FC1" w14:textId="77777777" w:rsidR="004F0795" w:rsidRPr="000D2C35" w:rsidRDefault="004F0795" w:rsidP="000D2C35">
            <w:pPr>
              <w:rPr>
                <w:sz w:val="22"/>
                <w:szCs w:val="22"/>
              </w:rPr>
            </w:pPr>
          </w:p>
          <w:p w14:paraId="5D0156D2" w14:textId="2CD9470E" w:rsidR="004F0795" w:rsidRPr="000D2C35" w:rsidRDefault="004F0795" w:rsidP="000D2C35">
            <w:pPr>
              <w:rPr>
                <w:sz w:val="22"/>
                <w:szCs w:val="22"/>
              </w:rPr>
            </w:pPr>
            <w:r w:rsidRPr="000D2C35">
              <w:rPr>
                <w:sz w:val="22"/>
                <w:szCs w:val="22"/>
              </w:rPr>
              <w:t>Leo Locative</w:t>
            </w:r>
          </w:p>
          <w:p w14:paraId="7F5B140C" w14:textId="41EAA329" w:rsidR="004F0795" w:rsidRPr="000D2C35" w:rsidRDefault="000D2C35" w:rsidP="000D2C35">
            <w:pPr>
              <w:jc w:val="both"/>
              <w:rPr>
                <w:sz w:val="22"/>
                <w:szCs w:val="22"/>
              </w:rPr>
            </w:pPr>
            <w:r w:rsidRPr="000D2C35">
              <w:rPr>
                <w:sz w:val="22"/>
                <w:szCs w:val="22"/>
              </w:rPr>
              <w:t xml:space="preserve">Supporte des charges de 20 kg, se déplace à la vitesse de 0,8 m/s, possède une autonomie de 8H00, accepte des bacs et des cartons jusqu’à 600*400mm. Système de navigation « plug &amp; </w:t>
            </w:r>
            <w:proofErr w:type="spellStart"/>
            <w:r w:rsidRPr="000D2C35">
              <w:rPr>
                <w:sz w:val="22"/>
                <w:szCs w:val="22"/>
              </w:rPr>
              <w:t>play</w:t>
            </w:r>
            <w:proofErr w:type="spellEnd"/>
            <w:r w:rsidRPr="000D2C35">
              <w:rPr>
                <w:sz w:val="22"/>
                <w:szCs w:val="22"/>
              </w:rPr>
              <w:t> » décentralisé et totalement autonome s’installe rapidement sans support extérieur, ni infrastructure.</w:t>
            </w:r>
            <w:r>
              <w:rPr>
                <w:sz w:val="22"/>
                <w:szCs w:val="22"/>
              </w:rPr>
              <w:t xml:space="preserve"> Associé à une ou plusieurs stations de dépose/collecte de bacs réparties sur le circuit de l’AGV qui permettent un transfert des marchandises sans interruption. </w:t>
            </w:r>
          </w:p>
        </w:tc>
      </w:tr>
      <w:tr w:rsidR="007C2835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7C2835" w:rsidRPr="00742996" w:rsidRDefault="005E75BB" w:rsidP="00DE65C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</w:t>
            </w:r>
            <w:proofErr w:type="spellStart"/>
            <w:r w:rsidRPr="00742996">
              <w:rPr>
                <w:b/>
                <w:sz w:val="22"/>
                <w:szCs w:val="22"/>
              </w:rPr>
              <w:t>Autonomous</w:t>
            </w:r>
            <w:proofErr w:type="spellEnd"/>
            <w:r w:rsidRPr="00742996">
              <w:rPr>
                <w:b/>
                <w:sz w:val="22"/>
                <w:szCs w:val="22"/>
              </w:rPr>
              <w:t xml:space="preserve"> Mobile Robots) (O/N)</w:t>
            </w:r>
          </w:p>
          <w:p w14:paraId="1BD70AC0" w14:textId="104FBE18" w:rsid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DE65CC" w:rsidRPr="004D04DC" w:rsidRDefault="00DE65C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D04DC" w:rsidRPr="00B474BA" w:rsidRDefault="004D04DC" w:rsidP="00DE65C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9D62CF" w:rsidRPr="00DE65CC" w:rsidRDefault="00DE65CC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296060" w:rsidRPr="00D902AB" w:rsidRDefault="00296060" w:rsidP="00DE65C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</w:t>
            </w:r>
            <w:r w:rsidR="005F6D4D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79662734" w14:textId="6D6F0E20" w:rsidR="007C2835" w:rsidRDefault="000D7D54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F4366A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C671C5" w:rsidRPr="00742996" w:rsidRDefault="00F4366A" w:rsidP="00D902AB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 xml:space="preserve">Robots </w:t>
            </w:r>
            <w:r w:rsidR="00C671C5" w:rsidRPr="00742996">
              <w:rPr>
                <w:b/>
                <w:sz w:val="22"/>
                <w:szCs w:val="22"/>
              </w:rPr>
              <w:t>mobiles pour la préparation de commandes (O/N)</w:t>
            </w:r>
          </w:p>
          <w:p w14:paraId="4E7EDD5B" w14:textId="77777777" w:rsidR="00C671C5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F4366A" w:rsidRDefault="00C671C5" w:rsidP="00C671C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Spécificités / options (assistance à la préparation, </w:t>
            </w:r>
            <w:r w:rsidR="0055182B">
              <w:rPr>
                <w:sz w:val="22"/>
                <w:szCs w:val="22"/>
              </w:rPr>
              <w:t xml:space="preserve">préparation en </w:t>
            </w:r>
            <w:r>
              <w:rPr>
                <w:sz w:val="22"/>
                <w:szCs w:val="22"/>
              </w:rPr>
              <w:t>autonomie totale…)</w:t>
            </w:r>
          </w:p>
        </w:tc>
        <w:tc>
          <w:tcPr>
            <w:tcW w:w="6237" w:type="dxa"/>
            <w:shd w:val="clear" w:color="auto" w:fill="auto"/>
          </w:tcPr>
          <w:p w14:paraId="537C79BC" w14:textId="218A7F13" w:rsidR="00F4366A" w:rsidRDefault="00161CE3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Leo Locative (voir ci-dessus)</w:t>
            </w:r>
          </w:p>
        </w:tc>
      </w:tr>
      <w:tr w:rsidR="007C2835" w:rsidRPr="00E4141B" w14:paraId="689BE7D4" w14:textId="77777777" w:rsidTr="003F33EA">
        <w:tc>
          <w:tcPr>
            <w:tcW w:w="4962" w:type="dxa"/>
          </w:tcPr>
          <w:p w14:paraId="4C00B698" w14:textId="77777777" w:rsidR="007C2835" w:rsidRDefault="0055182B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Solutions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logicielles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7FB984B7" w14:textId="16AF7823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4FAE841E" w14:textId="0C39E92D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</w:t>
            </w:r>
            <w:r w:rsidR="00E4141B"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2C6E3FCD" w14:textId="58870DA6" w:rsidR="0055182B" w:rsidRDefault="0055182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>Suite intégrée</w:t>
            </w:r>
            <w:r w:rsidR="00E4141B" w:rsidRPr="00953D71">
              <w:rPr>
                <w:bCs/>
                <w:sz w:val="22"/>
                <w:szCs w:val="22"/>
              </w:rPr>
              <w:t xml:space="preserve"> </w:t>
            </w:r>
            <w:r w:rsidR="00E4141B"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E4141B" w:rsidRPr="00E4141B" w:rsidRDefault="00E4141B" w:rsidP="0055182B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</w:t>
            </w:r>
            <w:r w:rsidR="002C5792">
              <w:rPr>
                <w:bCs/>
                <w:sz w:val="22"/>
                <w:szCs w:val="22"/>
              </w:rPr>
              <w:t xml:space="preserve"> dans ce domaine</w:t>
            </w:r>
            <w:r>
              <w:rPr>
                <w:bCs/>
                <w:sz w:val="22"/>
                <w:szCs w:val="22"/>
              </w:rPr>
              <w:t xml:space="preserve"> en France</w:t>
            </w:r>
          </w:p>
        </w:tc>
        <w:tc>
          <w:tcPr>
            <w:tcW w:w="6237" w:type="dxa"/>
          </w:tcPr>
          <w:p w14:paraId="7B6EE6DF" w14:textId="16FB0845" w:rsidR="007C2835" w:rsidRPr="00E4141B" w:rsidRDefault="004F07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DB41C6" w14:paraId="295ECC86" w14:textId="77777777" w:rsidTr="003F33EA">
        <w:tc>
          <w:tcPr>
            <w:tcW w:w="4962" w:type="dxa"/>
          </w:tcPr>
          <w:p w14:paraId="5728177D" w14:textId="73C38D60" w:rsidR="007C2835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 w:rsidR="00B04383">
              <w:rPr>
                <w:bCs/>
                <w:sz w:val="22"/>
                <w:szCs w:val="22"/>
              </w:rPr>
              <w:t xml:space="preserve">en matière d’automatisation intralogistique </w:t>
            </w:r>
            <w:r>
              <w:rPr>
                <w:bCs/>
                <w:sz w:val="22"/>
                <w:szCs w:val="22"/>
              </w:rPr>
              <w:t>(O/N)</w:t>
            </w:r>
          </w:p>
          <w:p w14:paraId="4019A2BB" w14:textId="434C144E" w:rsidR="00DB41C6" w:rsidRPr="00DB41C6" w:rsidRDefault="00DB41C6" w:rsidP="00DB41C6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3284BD4C" w14:textId="37790B32" w:rsidR="007C2835" w:rsidRPr="00DB41C6" w:rsidRDefault="004F07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7C2835" w:rsidRPr="00DB41C6" w14:paraId="28B62DB1" w14:textId="77777777" w:rsidTr="003F33EA">
        <w:tc>
          <w:tcPr>
            <w:tcW w:w="4962" w:type="dxa"/>
          </w:tcPr>
          <w:p w14:paraId="34D90832" w14:textId="51FCFA8B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051C4600" w14:textId="41D2EF13" w:rsidR="007C2835" w:rsidRPr="00DB41C6" w:rsidRDefault="00984A2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Concepteur et fabricant des</w:t>
            </w:r>
            <w:r w:rsidR="00E40EC2">
              <w:rPr>
                <w:sz w:val="22"/>
                <w:szCs w:val="22"/>
              </w:rPr>
              <w:t xml:space="preserve"> solutions </w:t>
            </w:r>
            <w:r w:rsidR="00116D90">
              <w:rPr>
                <w:sz w:val="22"/>
                <w:szCs w:val="22"/>
              </w:rPr>
              <w:t xml:space="preserve">qui combinent à la fois les différents systèmes de stockages et le conditionnement des charges (bacs plastiques) à l’intérieur de ces systèmes. Fabricant réputé pour sa gamme de stockage </w:t>
            </w:r>
            <w:proofErr w:type="gramStart"/>
            <w:r w:rsidR="00116D90">
              <w:rPr>
                <w:sz w:val="22"/>
                <w:szCs w:val="22"/>
              </w:rPr>
              <w:t xml:space="preserve">dynamique  </w:t>
            </w:r>
            <w:proofErr w:type="spellStart"/>
            <w:r w:rsidR="00116D90">
              <w:rPr>
                <w:sz w:val="22"/>
                <w:szCs w:val="22"/>
              </w:rPr>
              <w:t>Proflow</w:t>
            </w:r>
            <w:proofErr w:type="spellEnd"/>
            <w:proofErr w:type="gramEnd"/>
            <w:r w:rsidR="00116D90">
              <w:rPr>
                <w:sz w:val="22"/>
                <w:szCs w:val="22"/>
              </w:rPr>
              <w:t xml:space="preserve"> (robuste, ajustable, simple à monter). 70 ans d’expérience dans l’intralogistique.</w:t>
            </w:r>
          </w:p>
        </w:tc>
      </w:tr>
      <w:tr w:rsidR="007C2835" w:rsidRPr="00DB41C6" w14:paraId="14E745EE" w14:textId="77777777" w:rsidTr="003F33EA">
        <w:tc>
          <w:tcPr>
            <w:tcW w:w="4962" w:type="dxa"/>
          </w:tcPr>
          <w:p w14:paraId="45EC9C4F" w14:textId="32FD2F14" w:rsidR="007C2835" w:rsidRPr="00DB41C6" w:rsidRDefault="00DB41C6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21354D68" w14:textId="39AF459F" w:rsidR="007C2835" w:rsidRPr="00DB41C6" w:rsidRDefault="004F0795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</w:tr>
      <w:tr w:rsidR="007C2835" w:rsidRPr="00DB41C6" w14:paraId="393A388F" w14:textId="77777777" w:rsidTr="003F33EA">
        <w:tc>
          <w:tcPr>
            <w:tcW w:w="4962" w:type="dxa"/>
          </w:tcPr>
          <w:p w14:paraId="0169BB23" w14:textId="77777777" w:rsidR="007C2835" w:rsidRPr="00161CE3" w:rsidRDefault="00DE7529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61CE3">
              <w:rPr>
                <w:bCs/>
                <w:sz w:val="22"/>
                <w:szCs w:val="22"/>
              </w:rPr>
              <w:t xml:space="preserve">Coût </w:t>
            </w:r>
            <w:r w:rsidR="002A23D9" w:rsidRPr="00161CE3">
              <w:rPr>
                <w:bCs/>
                <w:sz w:val="22"/>
                <w:szCs w:val="22"/>
              </w:rPr>
              <w:t xml:space="preserve">et ROI </w:t>
            </w:r>
            <w:r w:rsidRPr="00161CE3">
              <w:rPr>
                <w:bCs/>
                <w:sz w:val="22"/>
                <w:szCs w:val="22"/>
              </w:rPr>
              <w:t>moyen d’un projet</w:t>
            </w:r>
          </w:p>
          <w:p w14:paraId="4E8A8441" w14:textId="3E163439" w:rsidR="002A23D9" w:rsidRPr="00161CE3" w:rsidRDefault="002A23D9" w:rsidP="002A23D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161CE3"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68319AAC" w:rsidR="007C2835" w:rsidRPr="00DB41C6" w:rsidRDefault="0080199B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</w:tr>
      <w:tr w:rsidR="007C2835" w:rsidRPr="00DB41C6" w14:paraId="13618438" w14:textId="77777777" w:rsidTr="003F33EA">
        <w:tc>
          <w:tcPr>
            <w:tcW w:w="4962" w:type="dxa"/>
          </w:tcPr>
          <w:p w14:paraId="48EB901C" w14:textId="46AE7EBD" w:rsidR="007C2835" w:rsidRPr="00161CE3" w:rsidRDefault="00A84528" w:rsidP="00D902AB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161CE3"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43B91696" w:rsidR="007C2835" w:rsidRPr="00DB41C6" w:rsidRDefault="00E40EC2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mois (environ)</w:t>
            </w:r>
          </w:p>
        </w:tc>
      </w:tr>
    </w:tbl>
    <w:p w14:paraId="30E5E631" w14:textId="77777777" w:rsidR="009D1EAC" w:rsidRPr="00DB41C6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2715" w14:textId="77777777" w:rsidR="00075ABA" w:rsidRDefault="00075ABA" w:rsidP="000C7B30">
      <w:r>
        <w:separator/>
      </w:r>
    </w:p>
  </w:endnote>
  <w:endnote w:type="continuationSeparator" w:id="0">
    <w:p w14:paraId="490621E3" w14:textId="77777777" w:rsidR="00075ABA" w:rsidRDefault="00075ABA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830C2" w14:textId="77777777" w:rsidR="00075ABA" w:rsidRDefault="00075ABA" w:rsidP="000C7B30">
      <w:r>
        <w:separator/>
      </w:r>
    </w:p>
  </w:footnote>
  <w:footnote w:type="continuationSeparator" w:id="0">
    <w:p w14:paraId="4DBFD321" w14:textId="77777777" w:rsidR="00075ABA" w:rsidRDefault="00075ABA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5A4"/>
    <w:multiLevelType w:val="hybridMultilevel"/>
    <w:tmpl w:val="BA82AD22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75ABA"/>
    <w:rsid w:val="00082C9C"/>
    <w:rsid w:val="000B5770"/>
    <w:rsid w:val="000B70F4"/>
    <w:rsid w:val="000C0753"/>
    <w:rsid w:val="000C1DCF"/>
    <w:rsid w:val="000C4A03"/>
    <w:rsid w:val="000C7B30"/>
    <w:rsid w:val="000D2C35"/>
    <w:rsid w:val="000D3D40"/>
    <w:rsid w:val="000D592E"/>
    <w:rsid w:val="000D7D54"/>
    <w:rsid w:val="000E1039"/>
    <w:rsid w:val="000F1BF3"/>
    <w:rsid w:val="001027D8"/>
    <w:rsid w:val="00102F84"/>
    <w:rsid w:val="00104F2C"/>
    <w:rsid w:val="001154FE"/>
    <w:rsid w:val="00116D90"/>
    <w:rsid w:val="00124D64"/>
    <w:rsid w:val="00135A66"/>
    <w:rsid w:val="00140C3A"/>
    <w:rsid w:val="001473C0"/>
    <w:rsid w:val="0015087F"/>
    <w:rsid w:val="00150C9C"/>
    <w:rsid w:val="001568BF"/>
    <w:rsid w:val="00161CE3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23B50"/>
    <w:rsid w:val="00224262"/>
    <w:rsid w:val="0022508A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3111C1"/>
    <w:rsid w:val="0032013D"/>
    <w:rsid w:val="00331848"/>
    <w:rsid w:val="00332DA9"/>
    <w:rsid w:val="0034388A"/>
    <w:rsid w:val="00344A13"/>
    <w:rsid w:val="00346907"/>
    <w:rsid w:val="0035088C"/>
    <w:rsid w:val="0036006B"/>
    <w:rsid w:val="003853DE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42DA7"/>
    <w:rsid w:val="00452AB5"/>
    <w:rsid w:val="00454723"/>
    <w:rsid w:val="004548FD"/>
    <w:rsid w:val="00457078"/>
    <w:rsid w:val="004653C8"/>
    <w:rsid w:val="004C1318"/>
    <w:rsid w:val="004C4CFD"/>
    <w:rsid w:val="004D04DC"/>
    <w:rsid w:val="004D4713"/>
    <w:rsid w:val="004F0795"/>
    <w:rsid w:val="004F311A"/>
    <w:rsid w:val="005060C2"/>
    <w:rsid w:val="00515899"/>
    <w:rsid w:val="0053039B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157F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87D82"/>
    <w:rsid w:val="007910D5"/>
    <w:rsid w:val="007B1256"/>
    <w:rsid w:val="007B5C48"/>
    <w:rsid w:val="007C2835"/>
    <w:rsid w:val="007D105B"/>
    <w:rsid w:val="007D52DB"/>
    <w:rsid w:val="007E1117"/>
    <w:rsid w:val="007E1436"/>
    <w:rsid w:val="0080199B"/>
    <w:rsid w:val="00820BF1"/>
    <w:rsid w:val="008222D1"/>
    <w:rsid w:val="00825474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937420"/>
    <w:rsid w:val="00942F32"/>
    <w:rsid w:val="00953D71"/>
    <w:rsid w:val="00984A27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7B75"/>
    <w:rsid w:val="00A620F4"/>
    <w:rsid w:val="00A71D2E"/>
    <w:rsid w:val="00A84528"/>
    <w:rsid w:val="00A86768"/>
    <w:rsid w:val="00A96C9A"/>
    <w:rsid w:val="00AA131C"/>
    <w:rsid w:val="00AC00FE"/>
    <w:rsid w:val="00AC4344"/>
    <w:rsid w:val="00B04383"/>
    <w:rsid w:val="00B149FE"/>
    <w:rsid w:val="00B34373"/>
    <w:rsid w:val="00B37D12"/>
    <w:rsid w:val="00B474BA"/>
    <w:rsid w:val="00B5423A"/>
    <w:rsid w:val="00B55C16"/>
    <w:rsid w:val="00B65E51"/>
    <w:rsid w:val="00B71024"/>
    <w:rsid w:val="00B74225"/>
    <w:rsid w:val="00B979BF"/>
    <w:rsid w:val="00BA1A69"/>
    <w:rsid w:val="00BA7D54"/>
    <w:rsid w:val="00BC340E"/>
    <w:rsid w:val="00BD682A"/>
    <w:rsid w:val="00BE07F8"/>
    <w:rsid w:val="00BE15C4"/>
    <w:rsid w:val="00BE16E6"/>
    <w:rsid w:val="00BE175E"/>
    <w:rsid w:val="00BF1833"/>
    <w:rsid w:val="00C03232"/>
    <w:rsid w:val="00C15F3E"/>
    <w:rsid w:val="00C3265D"/>
    <w:rsid w:val="00C5127B"/>
    <w:rsid w:val="00C671C5"/>
    <w:rsid w:val="00C7015D"/>
    <w:rsid w:val="00C766E1"/>
    <w:rsid w:val="00C93A04"/>
    <w:rsid w:val="00CA03D8"/>
    <w:rsid w:val="00CA0B5F"/>
    <w:rsid w:val="00CA2193"/>
    <w:rsid w:val="00CA28DA"/>
    <w:rsid w:val="00CB7B5F"/>
    <w:rsid w:val="00CC17EF"/>
    <w:rsid w:val="00CD109A"/>
    <w:rsid w:val="00CD5763"/>
    <w:rsid w:val="00CE3B5C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2054A"/>
    <w:rsid w:val="00E40EC2"/>
    <w:rsid w:val="00E4141B"/>
    <w:rsid w:val="00E76710"/>
    <w:rsid w:val="00E809AC"/>
    <w:rsid w:val="00E87343"/>
    <w:rsid w:val="00E879D1"/>
    <w:rsid w:val="00E925A1"/>
    <w:rsid w:val="00EB1D02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CA3"/>
    <w:rsid w:val="00EF4DA6"/>
    <w:rsid w:val="00F00F6E"/>
    <w:rsid w:val="00F26AE3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  <w:style w:type="character" w:styleId="lev">
    <w:name w:val="Strong"/>
    <w:uiPriority w:val="22"/>
    <w:qFormat/>
    <w:rsid w:val="000D2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7822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christine schaer</cp:lastModifiedBy>
  <cp:revision>2</cp:revision>
  <cp:lastPrinted>2017-08-31T13:36:00Z</cp:lastPrinted>
  <dcterms:created xsi:type="dcterms:W3CDTF">2021-03-22T14:37:00Z</dcterms:created>
  <dcterms:modified xsi:type="dcterms:W3CDTF">2021-03-22T14:37:00Z</dcterms:modified>
</cp:coreProperties>
</file>