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4C5AD0E4" w:rsidR="009D1EAC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ELITEORGA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2C42E037" w:rsidR="009D1EAC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Octobre 2003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1CA05AE6" w:rsidR="00A620F4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Xavier BLOUET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4ECBF6E1" w:rsidR="002E4CEE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Xavier BLOUET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01CB00F7" w:rsidR="009D1EAC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63F0B46F" w:rsidR="009D1EAC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2446E2B7" w14:textId="77777777" w:rsidR="00B74225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Nantes</w:t>
            </w:r>
          </w:p>
          <w:p w14:paraId="5F1C186E" w14:textId="77777777" w:rsidR="00A621EE" w:rsidRDefault="00A621EE" w:rsidP="00EC598A">
            <w:pPr>
              <w:rPr>
                <w:sz w:val="22"/>
                <w:szCs w:val="22"/>
              </w:rPr>
            </w:pPr>
          </w:p>
          <w:p w14:paraId="5DCA262B" w14:textId="53E20FBF" w:rsidR="00A621EE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Nantes Lille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4E744F89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7777777" w:rsidR="00B74225" w:rsidRPr="00690A8A" w:rsidRDefault="00B74225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2282FFC9" w:rsidR="009D1EAC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M</w:t>
            </w: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468C7EF7" w14:textId="169B7CFE" w:rsidR="006B7040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1M</w:t>
            </w: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6616CDE0" w:rsidR="009D1EAC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M</w:t>
            </w: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13E4EDA8" w:rsidR="006B7040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1.2M</w:t>
            </w: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507E135B" w:rsidR="009D1EAC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0FB97549" w:rsidR="0022508A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3A75CB7" w14:textId="58D52239" w:rsidR="006E4489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038EC119" w:rsidR="001D36D7" w:rsidRPr="002977CC" w:rsidRDefault="00A621E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16928E23" w:rsidR="001D36D7" w:rsidRPr="002977CC" w:rsidRDefault="00A621E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Achats / Sourcing</w:t>
                  </w:r>
                </w:p>
              </w:tc>
              <w:tc>
                <w:tcPr>
                  <w:tcW w:w="4057" w:type="dxa"/>
                </w:tcPr>
                <w:p w14:paraId="2AF62BE7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0F639515" w:rsidR="001D36D7" w:rsidRPr="002977CC" w:rsidRDefault="00A621E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7A5AFB3A" w:rsidR="001D36D7" w:rsidRPr="002977CC" w:rsidRDefault="00A621E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0F64CD8B" w:rsidR="001D36D7" w:rsidRPr="002977CC" w:rsidRDefault="00A621E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292E0F82" w:rsidR="001D36D7" w:rsidRPr="002977CC" w:rsidRDefault="00A621E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49CE642B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0DE58FCE" w:rsidR="001D36D7" w:rsidRPr="002977CC" w:rsidRDefault="00A621E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Reverse Logistics</w:t>
                  </w:r>
                </w:p>
              </w:tc>
              <w:tc>
                <w:tcPr>
                  <w:tcW w:w="4057" w:type="dxa"/>
                </w:tcPr>
                <w:p w14:paraId="0538F8F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A621EE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Bilan Carbone / DD</w:t>
                  </w:r>
                </w:p>
              </w:tc>
              <w:tc>
                <w:tcPr>
                  <w:tcW w:w="4057" w:type="dxa"/>
                </w:tcPr>
                <w:p w14:paraId="529B84FE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A621EE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3ACA7E92" w:rsidR="001D36D7" w:rsidRPr="002977CC" w:rsidRDefault="00A621EE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05666B61" w:rsidR="001D36D7" w:rsidRPr="002977CC" w:rsidRDefault="00A621EE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45320E87" w:rsidR="00D11A44" w:rsidRPr="002977CC" w:rsidRDefault="00A621EE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77777777" w:rsidR="001D5CEC" w:rsidRPr="002977CC" w:rsidRDefault="001D5CEC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2C6423EA" w:rsidR="001D5CEC" w:rsidRPr="001D5CEC" w:rsidRDefault="00A621E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18C29DCE" w:rsidR="001D5CEC" w:rsidRPr="001D5CEC" w:rsidRDefault="00A621E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77777777" w:rsidR="00D408AE" w:rsidRPr="001D5CEC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451D25" w14:textId="680AD21D" w:rsidR="00150C9C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 Manufacturing ? Lean Supply Chain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022B8E70" w:rsidR="001B12DC" w:rsidRPr="001B12DC" w:rsidRDefault="00A621EE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5C040161" w:rsidR="001B12DC" w:rsidRPr="001B12DC" w:rsidRDefault="00A621EE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20B5C3E7" w:rsidR="001B12DC" w:rsidRPr="001B12DC" w:rsidRDefault="00A621EE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8294157" w:rsidR="00CA2193" w:rsidRPr="001B12DC" w:rsidRDefault="00A621EE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61BCB14C" w:rsidR="001B12DC" w:rsidRPr="001B12DC" w:rsidRDefault="00A621EE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1EEA92D8" w:rsidR="001B12DC" w:rsidRPr="001B12DC" w:rsidRDefault="00A621EE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281020F7" w:rsidR="001B12DC" w:rsidRPr="001B12DC" w:rsidRDefault="00A621EE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0DCD7BED" w:rsidR="001B12DC" w:rsidRPr="001B12DC" w:rsidRDefault="00A621EE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1F17DE8F" w:rsidR="001B12DC" w:rsidRPr="001B12DC" w:rsidRDefault="00A621EE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1C1D4E9" w:rsidR="001B12DC" w:rsidRPr="001B12DC" w:rsidRDefault="00A621EE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1B12DC" w:rsidRDefault="006F4098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3411DAFE" w:rsidR="001B12DC" w:rsidRPr="001B12DC" w:rsidRDefault="00A621EE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2C0B0EED" w:rsidR="001B12DC" w:rsidRPr="001B12DC" w:rsidRDefault="00A621EE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3F486CF8" w:rsidR="001B12DC" w:rsidRPr="001B12DC" w:rsidRDefault="00A621EE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3F3804" w:rsidRPr="001B12DC" w:rsidRDefault="003F3804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CD4A8C" w14:textId="7D3F8C64" w:rsidR="00150C9C" w:rsidRPr="00690A8A" w:rsidRDefault="00A621EE" w:rsidP="00A62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METALLURGIE</w:t>
            </w:r>
          </w:p>
        </w:tc>
      </w:tr>
      <w:tr w:rsidR="009D1EAC" w:rsidRPr="00A621EE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539C818E" w:rsidR="009D1EAC" w:rsidRPr="00A621EE" w:rsidRDefault="00A621EE" w:rsidP="00A621EE">
            <w:pPr>
              <w:rPr>
                <w:sz w:val="22"/>
                <w:szCs w:val="22"/>
                <w:lang w:val="en-US"/>
              </w:rPr>
            </w:pPr>
            <w:r w:rsidRPr="00A621EE">
              <w:rPr>
                <w:sz w:val="22"/>
                <w:szCs w:val="22"/>
                <w:lang w:val="en-US"/>
              </w:rPr>
              <w:t xml:space="preserve">GROUPE ATLANTIC – ADEO (LEROY MERLIN)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A621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YVES ROCHER – LIEBOT – SERCEL – NOKIA - AIM GROUP – CETIH – LE CAPITAINE</w:t>
            </w: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3622FCC7" w:rsidR="00ED0A8F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7748301D" w:rsidR="00ED0A8F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D48E8FC" w14:textId="276AAFDD" w:rsidR="00ED0A8F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42E97758" w:rsidR="00ED0A8F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EEBFB1" w14:textId="11943E71" w:rsidR="00ED0A8F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33CD39F" w14:textId="7F2C35DC" w:rsidR="00ED0A8F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F8F7160" w14:textId="4FE57598" w:rsidR="00ED0A8F" w:rsidRDefault="00ED0A8F" w:rsidP="00EC598A">
            <w:pPr>
              <w:rPr>
                <w:sz w:val="22"/>
                <w:szCs w:val="22"/>
              </w:rPr>
            </w:pPr>
          </w:p>
          <w:p w14:paraId="5E1B3DB1" w14:textId="58084254" w:rsidR="00A621EE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2CFD37F5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095881C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3788079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561AAA68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30DD2355" w:rsidR="009D1EAC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2EA148ED" w:rsidR="0022508A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 - </w:t>
            </w: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7C7765CA" w:rsidR="00FB56C3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7777777" w:rsidR="003F3804" w:rsidRPr="00690A8A" w:rsidRDefault="003F3804" w:rsidP="00EC598A">
            <w:pPr>
              <w:rPr>
                <w:sz w:val="22"/>
                <w:szCs w:val="22"/>
              </w:rPr>
            </w:pP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lastRenderedPageBreak/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0D592E" w:rsidRDefault="000D592E" w:rsidP="00EC598A">
            <w:pPr>
              <w:rPr>
                <w:sz w:val="22"/>
                <w:szCs w:val="22"/>
              </w:rPr>
            </w:pPr>
          </w:p>
          <w:p w14:paraId="1E9A4D8E" w14:textId="5610293F" w:rsidR="00D84D24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à 1800 € HT par jour</w:t>
            </w:r>
          </w:p>
          <w:p w14:paraId="209E005A" w14:textId="62C1329E" w:rsidR="00D84D24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Possibilité d’indexer sur les résultats des missions</w:t>
            </w: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5172C73" w14:textId="77777777" w:rsidR="009D1EAC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Ouverture de l’OrgaLab Lille</w:t>
            </w:r>
          </w:p>
          <w:p w14:paraId="6F3FE708" w14:textId="52B2F569" w:rsidR="00A621EE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Agrandissement et nouveau bâtiment siège &amp; OrgaLab Nantes</w:t>
            </w: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6510F272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367DAF56" w:rsidR="006D4391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Formations en distanciel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77777777" w:rsidR="006D4391" w:rsidRPr="00690A8A" w:rsidRDefault="006D4391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0C4D615C" w:rsidR="009D1EAC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Ouverture Lyon</w:t>
            </w: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A002C0E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63A6D359" w14:textId="029C6C47" w:rsidR="000F1BF3" w:rsidRPr="00690A8A" w:rsidRDefault="00A621E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Capacité à mener des projets de transformation Lean du diagnostic au résultat avec autonomie des équipes à l’issue du projet qui dure entre 2 et 3 ans</w:t>
            </w:r>
            <w:bookmarkStart w:id="0" w:name="_GoBack"/>
            <w:bookmarkEnd w:id="0"/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lastRenderedPageBreak/>
        <w:t xml:space="preserve">pour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E2D83" w14:textId="77777777" w:rsidR="002519A6" w:rsidRDefault="002519A6" w:rsidP="000C7B30">
      <w:r>
        <w:separator/>
      </w:r>
    </w:p>
  </w:endnote>
  <w:endnote w:type="continuationSeparator" w:id="0">
    <w:p w14:paraId="2BB3F44B" w14:textId="77777777" w:rsidR="002519A6" w:rsidRDefault="002519A6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1EE">
      <w:rPr>
        <w:noProof/>
      </w:rPr>
      <w:t>4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6C27" w14:textId="77777777" w:rsidR="002519A6" w:rsidRDefault="002519A6" w:rsidP="000C7B30">
      <w:r>
        <w:separator/>
      </w:r>
    </w:p>
  </w:footnote>
  <w:footnote w:type="continuationSeparator" w:id="0">
    <w:p w14:paraId="111FBFDB" w14:textId="77777777" w:rsidR="002519A6" w:rsidRDefault="002519A6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621EE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F9B5-7DD1-43C0-A9B3-07AC0B57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3817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4502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Hélène Hardy</cp:lastModifiedBy>
  <cp:revision>2</cp:revision>
  <cp:lastPrinted>2017-08-31T13:36:00Z</cp:lastPrinted>
  <dcterms:created xsi:type="dcterms:W3CDTF">2020-09-16T14:29:00Z</dcterms:created>
  <dcterms:modified xsi:type="dcterms:W3CDTF">2020-09-16T14:29:00Z</dcterms:modified>
</cp:coreProperties>
</file>