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9368" w14:textId="63255F0E" w:rsidR="009D1EAC" w:rsidRPr="00676848" w:rsidRDefault="009D1EAC" w:rsidP="0067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26"/>
          <w:szCs w:val="26"/>
        </w:rPr>
      </w:pPr>
      <w:r w:rsidRPr="00676848">
        <w:rPr>
          <w:b/>
          <w:sz w:val="26"/>
          <w:szCs w:val="26"/>
        </w:rPr>
        <w:t>QUESTIONNA</w:t>
      </w:r>
      <w:r w:rsidR="003E5F64" w:rsidRPr="00676848">
        <w:rPr>
          <w:b/>
          <w:sz w:val="26"/>
          <w:szCs w:val="26"/>
        </w:rPr>
        <w:t>IRE</w:t>
      </w:r>
      <w:r w:rsidR="00A00F90" w:rsidRPr="00676848">
        <w:rPr>
          <w:b/>
          <w:sz w:val="26"/>
          <w:szCs w:val="26"/>
        </w:rPr>
        <w:t xml:space="preserve"> </w:t>
      </w:r>
      <w:r w:rsidR="00C337F2" w:rsidRPr="00676848">
        <w:rPr>
          <w:b/>
          <w:sz w:val="26"/>
          <w:szCs w:val="26"/>
        </w:rPr>
        <w:t>SOLUTIONS</w:t>
      </w:r>
      <w:r w:rsidR="004C5932" w:rsidRPr="00676848">
        <w:rPr>
          <w:b/>
          <w:sz w:val="26"/>
          <w:szCs w:val="26"/>
        </w:rPr>
        <w:t xml:space="preserve"> DE PREVISION ET DE PLANIFICATION</w:t>
      </w:r>
      <w:r w:rsidR="00A00F90" w:rsidRPr="00676848">
        <w:rPr>
          <w:b/>
          <w:sz w:val="26"/>
          <w:szCs w:val="26"/>
        </w:rPr>
        <w:t xml:space="preserve"> 20</w:t>
      </w:r>
      <w:r w:rsidR="004C1318" w:rsidRPr="00676848">
        <w:rPr>
          <w:b/>
          <w:sz w:val="26"/>
          <w:szCs w:val="26"/>
        </w:rPr>
        <w:t>2</w:t>
      </w:r>
      <w:r w:rsidR="006E5290" w:rsidRPr="00676848">
        <w:rPr>
          <w:b/>
          <w:sz w:val="26"/>
          <w:szCs w:val="26"/>
        </w:rPr>
        <w:t>1</w:t>
      </w:r>
    </w:p>
    <w:p w14:paraId="3E56D246" w14:textId="77777777" w:rsidR="009D1EAC" w:rsidRPr="00676848" w:rsidRDefault="009D1EAC" w:rsidP="009D1EAC">
      <w:pPr>
        <w:rPr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676848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4B3E1E">
        <w:trPr>
          <w:trHeight w:val="384"/>
        </w:trPr>
        <w:tc>
          <w:tcPr>
            <w:tcW w:w="4962" w:type="dxa"/>
          </w:tcPr>
          <w:p w14:paraId="2423750F" w14:textId="21982FC5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 xml:space="preserve">de </w:t>
            </w:r>
            <w:r w:rsidR="004C5932">
              <w:rPr>
                <w:b/>
                <w:sz w:val="22"/>
                <w:szCs w:val="22"/>
              </w:rPr>
              <w:t>l’éditeur</w:t>
            </w:r>
          </w:p>
        </w:tc>
        <w:tc>
          <w:tcPr>
            <w:tcW w:w="6237" w:type="dxa"/>
          </w:tcPr>
          <w:p w14:paraId="7F4E78F1" w14:textId="47364B9F" w:rsidR="009D1EAC" w:rsidRPr="00690A8A" w:rsidRDefault="00B24F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Symphony </w:t>
            </w:r>
            <w:proofErr w:type="spellStart"/>
            <w:r>
              <w:rPr>
                <w:sz w:val="22"/>
                <w:szCs w:val="22"/>
              </w:rPr>
              <w:t>Retail</w:t>
            </w:r>
            <w:proofErr w:type="spellEnd"/>
            <w:r>
              <w:rPr>
                <w:sz w:val="22"/>
                <w:szCs w:val="22"/>
              </w:rPr>
              <w:t xml:space="preserve"> AI </w:t>
            </w:r>
          </w:p>
        </w:tc>
      </w:tr>
      <w:tr w:rsidR="007400F4" w:rsidRPr="00690A8A" w14:paraId="1C6D4A9F" w14:textId="77777777" w:rsidTr="00676848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2777D470" w:rsidR="007400F4" w:rsidRPr="00690A8A" w:rsidRDefault="00B24F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Symphony </w:t>
            </w:r>
          </w:p>
        </w:tc>
      </w:tr>
      <w:tr w:rsidR="009D1EAC" w:rsidRPr="00690A8A" w14:paraId="45FE627F" w14:textId="77777777" w:rsidTr="00676848">
        <w:tc>
          <w:tcPr>
            <w:tcW w:w="4962" w:type="dxa"/>
          </w:tcPr>
          <w:p w14:paraId="229984B0" w14:textId="1A707433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4C5932">
              <w:rPr>
                <w:bCs/>
                <w:sz w:val="22"/>
                <w:szCs w:val="22"/>
              </w:rPr>
              <w:t>&amp;</w:t>
            </w:r>
            <w:r w:rsidR="003F33EA">
              <w:rPr>
                <w:bCs/>
                <w:sz w:val="22"/>
                <w:szCs w:val="22"/>
              </w:rPr>
              <w:t xml:space="preserve">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6BD72986" w14:textId="374F08A8" w:rsidR="009D1EAC" w:rsidRDefault="004B3E1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France </w:t>
            </w:r>
          </w:p>
          <w:p w14:paraId="7684214C" w14:textId="51BD724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6BE1E69" w14:textId="77777777" w:rsidTr="00676848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3A5ABBF0" w:rsidR="00A620F4" w:rsidRPr="00690A8A" w:rsidRDefault="00B24F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 15</w:t>
            </w:r>
            <w:r w:rsidRPr="00B24FB0">
              <w:rPr>
                <w:sz w:val="22"/>
                <w:szCs w:val="22"/>
                <w:vertAlign w:val="superscript"/>
              </w:rPr>
              <w:t>e</w:t>
            </w:r>
          </w:p>
        </w:tc>
      </w:tr>
      <w:tr w:rsidR="00F26AE3" w:rsidRPr="00690A8A" w14:paraId="2401EC14" w14:textId="77777777" w:rsidTr="00676848">
        <w:tc>
          <w:tcPr>
            <w:tcW w:w="4962" w:type="dxa"/>
            <w:shd w:val="clear" w:color="auto" w:fill="auto"/>
          </w:tcPr>
          <w:p w14:paraId="5F52F512" w14:textId="64CD79B9" w:rsidR="00F26AE3" w:rsidRPr="004C5932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</w:tc>
        <w:tc>
          <w:tcPr>
            <w:tcW w:w="6237" w:type="dxa"/>
            <w:shd w:val="clear" w:color="auto" w:fill="auto"/>
          </w:tcPr>
          <w:p w14:paraId="0C90A476" w14:textId="37C3BE5A" w:rsidR="00F26AE3" w:rsidRPr="00690A8A" w:rsidRDefault="004B3E1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4B3E1E" w:rsidRPr="00690A8A" w14:paraId="735A76C9" w14:textId="77777777" w:rsidTr="00676848">
        <w:tc>
          <w:tcPr>
            <w:tcW w:w="4962" w:type="dxa"/>
            <w:shd w:val="clear" w:color="auto" w:fill="auto"/>
          </w:tcPr>
          <w:p w14:paraId="6C5FFC48" w14:textId="5A512218" w:rsidR="004B3E1E" w:rsidRPr="004C5932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</w:tc>
        <w:tc>
          <w:tcPr>
            <w:tcW w:w="6237" w:type="dxa"/>
            <w:shd w:val="clear" w:color="auto" w:fill="auto"/>
          </w:tcPr>
          <w:p w14:paraId="395E57C8" w14:textId="3893836C" w:rsidR="004B3E1E" w:rsidRPr="00690A8A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4B3E1E" w:rsidRPr="00690A8A" w14:paraId="5385AC76" w14:textId="77777777" w:rsidTr="00676848">
        <w:tc>
          <w:tcPr>
            <w:tcW w:w="4962" w:type="dxa"/>
          </w:tcPr>
          <w:p w14:paraId="013CD09A" w14:textId="70976099" w:rsidR="004B3E1E" w:rsidRPr="00ED4889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5A2B22E6" w:rsidR="004B3E1E" w:rsidRPr="00690A8A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personnes</w:t>
            </w:r>
          </w:p>
        </w:tc>
      </w:tr>
      <w:tr w:rsidR="004B3E1E" w:rsidRPr="00690A8A" w14:paraId="31E17164" w14:textId="77777777" w:rsidTr="00676848">
        <w:tc>
          <w:tcPr>
            <w:tcW w:w="4962" w:type="dxa"/>
            <w:shd w:val="clear" w:color="auto" w:fill="auto"/>
          </w:tcPr>
          <w:p w14:paraId="60317825" w14:textId="77777777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44D3CF8C" w14:textId="77777777" w:rsidR="004B3E1E" w:rsidRDefault="004B3E1E" w:rsidP="004B3E1E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7EA4F045" w:rsidR="004B3E1E" w:rsidRPr="004C5932" w:rsidRDefault="004B3E1E" w:rsidP="004B3E1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Nombre de data Scientists en 2021</w:t>
            </w:r>
          </w:p>
        </w:tc>
        <w:tc>
          <w:tcPr>
            <w:tcW w:w="6237" w:type="dxa"/>
            <w:shd w:val="clear" w:color="auto" w:fill="auto"/>
          </w:tcPr>
          <w:p w14:paraId="34331EB1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7FD71E2" w14:textId="1DFD6F7C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200+  </w:t>
            </w:r>
          </w:p>
          <w:p w14:paraId="4073B487" w14:textId="0106D74D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118B0C0A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37471AD1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>
              <w:rPr>
                <w:bCs/>
                <w:sz w:val="22"/>
                <w:szCs w:val="22"/>
              </w:rPr>
              <w:t>sites équipés en solution de prévision et / ou de planification :</w:t>
            </w:r>
          </w:p>
          <w:p w14:paraId="432343AD" w14:textId="77777777" w:rsidR="004B3E1E" w:rsidRDefault="004B3E1E" w:rsidP="004B3E1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en</w:t>
            </w:r>
            <w:proofErr w:type="gramEnd"/>
            <w:r>
              <w:rPr>
                <w:bCs/>
                <w:sz w:val="22"/>
                <w:szCs w:val="22"/>
              </w:rPr>
              <w:t xml:space="preserve"> France</w:t>
            </w:r>
            <w:r w:rsidRPr="00F26AE3">
              <w:rPr>
                <w:bCs/>
                <w:sz w:val="22"/>
                <w:szCs w:val="22"/>
              </w:rPr>
              <w:t xml:space="preserve"> </w:t>
            </w:r>
          </w:p>
          <w:p w14:paraId="159772F2" w14:textId="23CDC709" w:rsidR="004B3E1E" w:rsidRPr="00F26AE3" w:rsidRDefault="004B3E1E" w:rsidP="004B3E1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l’étranger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2160CA" w14:textId="54E60C16" w:rsidR="004B3E1E" w:rsidRPr="00690A8A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4B3E1E" w:rsidRPr="00690A8A" w14:paraId="1F279816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04EACBEA" w:rsidR="004B3E1E" w:rsidRPr="003A534A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>
              <w:rPr>
                <w:bCs/>
                <w:sz w:val="22"/>
                <w:szCs w:val="22"/>
              </w:rPr>
              <w:t>d’activité de la base installée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0E6D464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76A7D1C6" w14:textId="531A6B43" w:rsidR="004B3E1E" w:rsidRPr="00690A8A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Grande distribution</w:t>
            </w:r>
          </w:p>
        </w:tc>
      </w:tr>
      <w:tr w:rsidR="004B3E1E" w:rsidRPr="00690A8A" w14:paraId="70B5D050" w14:textId="77777777" w:rsidTr="00676848">
        <w:tc>
          <w:tcPr>
            <w:tcW w:w="4962" w:type="dxa"/>
            <w:tcBorders>
              <w:bottom w:val="nil"/>
            </w:tcBorders>
          </w:tcPr>
          <w:p w14:paraId="4D0240E9" w14:textId="55AF3673" w:rsidR="004B3E1E" w:rsidRPr="00F26AE3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 xml:space="preserve">utilisant la solution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tcBorders>
              <w:bottom w:val="nil"/>
            </w:tcBorders>
          </w:tcPr>
          <w:p w14:paraId="71DF9254" w14:textId="36253621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Intermarché</w:t>
            </w:r>
          </w:p>
          <w:p w14:paraId="6A80F7F8" w14:textId="4B14A3DF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5BFD557F" w14:textId="77777777" w:rsidTr="00D70EB6">
        <w:tc>
          <w:tcPr>
            <w:tcW w:w="4962" w:type="dxa"/>
            <w:tcBorders>
              <w:bottom w:val="nil"/>
            </w:tcBorders>
          </w:tcPr>
          <w:p w14:paraId="0A7AC11F" w14:textId="1DC18487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14:paraId="07E72F77" w14:textId="1EE45A5C" w:rsidR="004B3E1E" w:rsidRPr="00D70EB6" w:rsidRDefault="004B3E1E" w:rsidP="004B3E1E">
            <w:pPr>
              <w:rPr>
                <w:sz w:val="22"/>
                <w:szCs w:val="22"/>
              </w:rPr>
            </w:pPr>
            <w:r w:rsidRPr="00D70EB6">
              <w:rPr>
                <w:sz w:val="22"/>
                <w:szCs w:val="22"/>
              </w:rPr>
              <w:t xml:space="preserve">Dollar General (grande distribution à bas prix), Delhaize (grande distribution alimentaire), Intermarché (grande distribution) </w:t>
            </w:r>
          </w:p>
          <w:p w14:paraId="224F6C60" w14:textId="68545FAC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0995ECE3" w14:textId="77777777" w:rsidTr="00676848">
        <w:tc>
          <w:tcPr>
            <w:tcW w:w="4962" w:type="dxa"/>
            <w:tcBorders>
              <w:bottom w:val="nil"/>
            </w:tcBorders>
          </w:tcPr>
          <w:p w14:paraId="0445D3FD" w14:textId="2C492F3F" w:rsidR="004B3E1E" w:rsidRPr="00F26AE3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Faits marquants de la société depuis deux ans (rachat, partenariat, nouvelle fonctionnalité, évolution de la solution…)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4F2A7F0F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796D11E4" w14:textId="5FAEDA6D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54101F84" w14:textId="2C59505F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3070EE9D" w14:textId="77777777" w:rsidTr="00676848">
        <w:tc>
          <w:tcPr>
            <w:tcW w:w="4962" w:type="dxa"/>
            <w:tcBorders>
              <w:bottom w:val="nil"/>
            </w:tcBorders>
          </w:tcPr>
          <w:p w14:paraId="306191E6" w14:textId="43BF56D3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(développement géographique, enrichissement de la solution, partenariat,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7F6145F8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3C454B49" w14:textId="011DDE26" w:rsidR="004B3E1E" w:rsidRDefault="004B3E1E" w:rsidP="004B3E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CPGs</w:t>
            </w:r>
            <w:proofErr w:type="spellEnd"/>
            <w:r>
              <w:rPr>
                <w:sz w:val="22"/>
                <w:szCs w:val="22"/>
              </w:rPr>
              <w:t xml:space="preserve"> et marché US/UK</w:t>
            </w:r>
          </w:p>
          <w:p w14:paraId="6AC3FD1E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2A26E020" w14:textId="49660B15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1CDAD738" w14:textId="77777777" w:rsidTr="00676848">
        <w:trPr>
          <w:trHeight w:val="269"/>
        </w:trPr>
        <w:tc>
          <w:tcPr>
            <w:tcW w:w="11199" w:type="dxa"/>
            <w:gridSpan w:val="2"/>
            <w:shd w:val="clear" w:color="auto" w:fill="D9D9D9"/>
          </w:tcPr>
          <w:p w14:paraId="551EE242" w14:textId="3107E6C0" w:rsidR="004B3E1E" w:rsidRPr="00561044" w:rsidRDefault="004B3E1E" w:rsidP="004B3E1E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 xml:space="preserve">Questions sur </w:t>
            </w:r>
            <w:r>
              <w:rPr>
                <w:b/>
                <w:bCs/>
                <w:sz w:val="26"/>
                <w:szCs w:val="26"/>
              </w:rPr>
              <w:t>votre solution</w:t>
            </w:r>
          </w:p>
        </w:tc>
      </w:tr>
      <w:tr w:rsidR="004B3E1E" w:rsidRPr="00690A8A" w14:paraId="417ECC76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12B4DF52" w14:textId="4A65C141" w:rsidR="004B3E1E" w:rsidRPr="00DE1F19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de la solution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FE7FA6C" w14:textId="238E5A40" w:rsidR="004B3E1E" w:rsidRDefault="004B3E1E" w:rsidP="004B3E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Demand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Forecasting</w:t>
            </w:r>
            <w:proofErr w:type="spellEnd"/>
            <w:r>
              <w:rPr>
                <w:sz w:val="22"/>
                <w:szCs w:val="22"/>
              </w:rPr>
              <w:t xml:space="preserve"> AI (DFAI)</w:t>
            </w:r>
          </w:p>
        </w:tc>
      </w:tr>
      <w:tr w:rsidR="004B3E1E" w:rsidRPr="00690A8A" w14:paraId="1DC6D440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45EAEBEB" w14:textId="77777777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6787E">
              <w:rPr>
                <w:bCs/>
                <w:sz w:val="22"/>
                <w:szCs w:val="22"/>
              </w:rPr>
              <w:t>A quelle famille appartient-elle ?</w:t>
            </w:r>
          </w:p>
          <w:p w14:paraId="75D6906F" w14:textId="554B8432" w:rsidR="004B3E1E" w:rsidRDefault="004B3E1E" w:rsidP="004B3E1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  <w:u w:val="single"/>
              </w:rPr>
            </w:pPr>
            <w:r w:rsidRPr="0056787E">
              <w:rPr>
                <w:b/>
                <w:sz w:val="22"/>
                <w:szCs w:val="22"/>
              </w:rPr>
              <w:t>APS</w:t>
            </w:r>
            <w:r w:rsidRPr="00F22C2C">
              <w:rPr>
                <w:bCs/>
                <w:sz w:val="22"/>
                <w:szCs w:val="22"/>
              </w:rPr>
              <w:t xml:space="preserve"> (O/N)</w:t>
            </w:r>
          </w:p>
          <w:p w14:paraId="3E75E075" w14:textId="77777777" w:rsidR="004B3E1E" w:rsidRDefault="004B3E1E" w:rsidP="004B3E1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6787E">
              <w:rPr>
                <w:b/>
                <w:sz w:val="22"/>
                <w:szCs w:val="22"/>
              </w:rPr>
              <w:t>Plateforme collaborative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46824AF6" w14:textId="1AA87CB5" w:rsidR="004B3E1E" w:rsidRPr="0056787E" w:rsidRDefault="004B3E1E" w:rsidP="004B3E1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Autre profil de solution </w:t>
            </w:r>
            <w:r>
              <w:rPr>
                <w:bCs/>
                <w:sz w:val="22"/>
                <w:szCs w:val="22"/>
              </w:rPr>
              <w:t>(O/N)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0C23B8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9CD5554" w14:textId="09F6686B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515AE5ED" w14:textId="0F6AE415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F8288CD" w14:textId="54CE74FD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4B3E1E" w:rsidRPr="00690A8A" w14:paraId="3D28B98A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5F939612" w14:textId="389B95B4" w:rsidR="004B3E1E" w:rsidRPr="00F35FD2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Quel est l’univers fonctionnel de votre solution ?</w:t>
            </w:r>
          </w:p>
          <w:p w14:paraId="799138F2" w14:textId="534295BF" w:rsidR="004B3E1E" w:rsidRDefault="004B3E1E" w:rsidP="004B3E1E">
            <w:pPr>
              <w:ind w:left="1080"/>
              <w:rPr>
                <w:bCs/>
                <w:sz w:val="22"/>
                <w:szCs w:val="22"/>
              </w:rPr>
            </w:pPr>
          </w:p>
          <w:p w14:paraId="785E74B0" w14:textId="0E76F038" w:rsidR="004B3E1E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de </w:t>
            </w:r>
            <w:r w:rsidRPr="0056787E">
              <w:rPr>
                <w:b/>
                <w:sz w:val="22"/>
                <w:szCs w:val="22"/>
              </w:rPr>
              <w:t>prévision de ventes</w:t>
            </w:r>
            <w:r>
              <w:rPr>
                <w:bCs/>
                <w:sz w:val="22"/>
                <w:szCs w:val="22"/>
              </w:rPr>
              <w:t xml:space="preserve"> / de </w:t>
            </w:r>
            <w:r w:rsidRPr="0056787E">
              <w:rPr>
                <w:b/>
                <w:sz w:val="22"/>
                <w:szCs w:val="22"/>
              </w:rPr>
              <w:t>gestion de la demande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EFD5838" w14:textId="0C1811A1" w:rsidR="004B3E1E" w:rsidRPr="00B31C2A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</w:t>
            </w:r>
            <w:r w:rsidRPr="0056787E">
              <w:rPr>
                <w:b/>
                <w:sz w:val="22"/>
                <w:szCs w:val="22"/>
              </w:rPr>
              <w:t>d’optimisation des stocks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138AB533" w14:textId="4F34A3E5" w:rsidR="004B3E1E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de </w:t>
            </w:r>
            <w:r w:rsidRPr="0056787E">
              <w:rPr>
                <w:b/>
                <w:sz w:val="22"/>
                <w:szCs w:val="22"/>
              </w:rPr>
              <w:t xml:space="preserve">planification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0C3DF471" w14:textId="2129E22D" w:rsidR="004B3E1E" w:rsidRPr="00B011C8" w:rsidRDefault="004B3E1E" w:rsidP="004B3E1E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production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>? (O/N)</w:t>
            </w:r>
          </w:p>
          <w:p w14:paraId="60F81F5F" w14:textId="5AD72F49" w:rsidR="004B3E1E" w:rsidRDefault="004B3E1E" w:rsidP="004B3E1E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des approvisionnements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784EE4DA" w14:textId="089FBC24" w:rsidR="004B3E1E" w:rsidRDefault="004B3E1E" w:rsidP="004B3E1E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la distribution</w:t>
            </w:r>
            <w:r w:rsidRPr="00B011C8">
              <w:rPr>
                <w:bCs/>
                <w:sz w:val="22"/>
                <w:szCs w:val="22"/>
              </w:rPr>
              <w:t xml:space="preserve"> ? (O/N)</w:t>
            </w:r>
          </w:p>
          <w:p w14:paraId="6D75A0CD" w14:textId="138B21DC" w:rsidR="004B3E1E" w:rsidRDefault="004B3E1E" w:rsidP="004B3E1E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  <w:p w14:paraId="77153F1A" w14:textId="5263C514" w:rsidR="004B3E1E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Solution </w:t>
            </w:r>
            <w:r w:rsidRPr="0056787E">
              <w:rPr>
                <w:b/>
                <w:sz w:val="22"/>
                <w:szCs w:val="22"/>
              </w:rPr>
              <w:t>d’ordonnancement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52AA9A75" w14:textId="5FB132EB" w:rsidR="004B3E1E" w:rsidRPr="00690A8A" w:rsidRDefault="004B3E1E" w:rsidP="004B3E1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5E7CB29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766DC2D8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7767C28A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0BFB5E1A" w14:textId="64F272EB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3A46B44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D2563F1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AD8DA73" w14:textId="4D10895E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111756B2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21313416" w14:textId="0E72B358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35A6FE5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29D02EF0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0F79D46A" w14:textId="7BC88814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61AB303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819CFCF" w14:textId="6DA0A6BE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885176D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13D2CBE2" w14:textId="02A38F5D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5F46DE4" w14:textId="70354528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0A510684" w14:textId="77777777" w:rsidTr="00676848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2669C34B" w:rsidR="004B3E1E" w:rsidRPr="00BE07F8" w:rsidRDefault="004B3E1E" w:rsidP="004B3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Détails de la solution</w:t>
            </w:r>
          </w:p>
        </w:tc>
      </w:tr>
      <w:tr w:rsidR="004B3E1E" w:rsidRPr="00690A8A" w14:paraId="705E950E" w14:textId="77777777" w:rsidTr="00676848">
        <w:tc>
          <w:tcPr>
            <w:tcW w:w="4962" w:type="dxa"/>
            <w:tcBorders>
              <w:bottom w:val="nil"/>
            </w:tcBorders>
          </w:tcPr>
          <w:p w14:paraId="59D61D3C" w14:textId="765549FE" w:rsidR="004B3E1E" w:rsidRDefault="004B3E1E" w:rsidP="004B3E1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Dernière version </w:t>
            </w:r>
            <w:r>
              <w:rPr>
                <w:bCs/>
                <w:sz w:val="22"/>
                <w:szCs w:val="22"/>
              </w:rPr>
              <w:t>(numéro et année de version)</w:t>
            </w:r>
          </w:p>
        </w:tc>
        <w:tc>
          <w:tcPr>
            <w:tcW w:w="6237" w:type="dxa"/>
            <w:tcBorders>
              <w:bottom w:val="nil"/>
            </w:tcBorders>
          </w:tcPr>
          <w:p w14:paraId="2B95E4AE" w14:textId="03A045BE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Octobre 2021</w:t>
            </w:r>
          </w:p>
          <w:p w14:paraId="062C6656" w14:textId="715D83CB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27CED240" w14:textId="77777777" w:rsidTr="00676848">
        <w:tc>
          <w:tcPr>
            <w:tcW w:w="4962" w:type="dxa"/>
          </w:tcPr>
          <w:p w14:paraId="227F7A47" w14:textId="56A9FED2" w:rsidR="004B3E1E" w:rsidRPr="00690A8A" w:rsidRDefault="004B3E1E" w:rsidP="004B3E1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37FE">
              <w:rPr>
                <w:b/>
                <w:sz w:val="22"/>
                <w:szCs w:val="22"/>
              </w:rPr>
              <w:t>Langues disponibles pour cette version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0F82CBBD" w14:textId="281624D9" w:rsidR="004B3E1E" w:rsidRPr="004B3E1E" w:rsidRDefault="004B3E1E" w:rsidP="004B3E1E">
            <w:pPr>
              <w:rPr>
                <w:sz w:val="22"/>
                <w:szCs w:val="22"/>
              </w:rPr>
            </w:pPr>
            <w:r w:rsidRPr="004B3E1E">
              <w:rPr>
                <w:sz w:val="22"/>
                <w:szCs w:val="22"/>
              </w:rPr>
              <w:t>Anglais, Français</w:t>
            </w:r>
          </w:p>
        </w:tc>
      </w:tr>
      <w:tr w:rsidR="004B3E1E" w:rsidRPr="00690A8A" w14:paraId="2B47E27B" w14:textId="77777777" w:rsidTr="00676848">
        <w:tc>
          <w:tcPr>
            <w:tcW w:w="4962" w:type="dxa"/>
            <w:shd w:val="clear" w:color="auto" w:fill="auto"/>
          </w:tcPr>
          <w:p w14:paraId="3B8B14DC" w14:textId="77777777" w:rsidR="004B3E1E" w:rsidRPr="00D70EB6" w:rsidRDefault="004B3E1E" w:rsidP="004B3E1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70EB6">
              <w:rPr>
                <w:b/>
                <w:sz w:val="22"/>
                <w:szCs w:val="22"/>
              </w:rPr>
              <w:t>Principaux modules/ fonctions couverts par la solution ?</w:t>
            </w:r>
          </w:p>
          <w:p w14:paraId="141ECF7F" w14:textId="07D4AD7A" w:rsidR="004B3E1E" w:rsidRPr="00D70EB6" w:rsidRDefault="004B3E1E" w:rsidP="004B3E1E">
            <w:pPr>
              <w:ind w:left="720"/>
              <w:rPr>
                <w:bCs/>
                <w:sz w:val="22"/>
                <w:szCs w:val="22"/>
              </w:rPr>
            </w:pPr>
            <w:r w:rsidRPr="00D70EB6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48B65903" w14:textId="77777777" w:rsidR="004B3E1E" w:rsidRPr="00D70EB6" w:rsidRDefault="004B3E1E" w:rsidP="004B3E1E">
            <w:pPr>
              <w:rPr>
                <w:sz w:val="22"/>
                <w:szCs w:val="22"/>
              </w:rPr>
            </w:pPr>
          </w:p>
          <w:p w14:paraId="07EB8517" w14:textId="1CF8E2D1" w:rsidR="004B3E1E" w:rsidRPr="00D70EB6" w:rsidRDefault="004B3E1E" w:rsidP="00D70EB6">
            <w:pPr>
              <w:rPr>
                <w:sz w:val="22"/>
                <w:szCs w:val="22"/>
              </w:rPr>
            </w:pPr>
            <w:r w:rsidRPr="00D70EB6">
              <w:rPr>
                <w:sz w:val="22"/>
                <w:szCs w:val="22"/>
              </w:rPr>
              <w:t>Prévision de la demande</w:t>
            </w:r>
            <w:r w:rsidR="00D70EB6" w:rsidRPr="00D70EB6">
              <w:rPr>
                <w:sz w:val="22"/>
                <w:szCs w:val="22"/>
              </w:rPr>
              <w:t xml:space="preserve"> entrepôt/magasin</w:t>
            </w:r>
            <w:r w:rsidRPr="00D70EB6">
              <w:rPr>
                <w:sz w:val="22"/>
                <w:szCs w:val="22"/>
              </w:rPr>
              <w:t>, gestion des nouveaux produits, de la cannibalisation et halo</w:t>
            </w:r>
            <w:r w:rsidR="00D70EB6" w:rsidRPr="00D70EB6">
              <w:rPr>
                <w:sz w:val="22"/>
                <w:szCs w:val="22"/>
              </w:rPr>
              <w:t>, intégration données météo, prix futurs</w:t>
            </w:r>
            <w:r w:rsidRPr="00D70EB6">
              <w:rPr>
                <w:sz w:val="22"/>
                <w:szCs w:val="22"/>
              </w:rPr>
              <w:t xml:space="preserve"> </w:t>
            </w:r>
          </w:p>
          <w:p w14:paraId="7D0B083C" w14:textId="1681AD8C" w:rsidR="004B3E1E" w:rsidRPr="00D70EB6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6A2C1527" w14:textId="77777777" w:rsidTr="00676848">
        <w:tc>
          <w:tcPr>
            <w:tcW w:w="4962" w:type="dxa"/>
            <w:shd w:val="clear" w:color="auto" w:fill="auto"/>
          </w:tcPr>
          <w:p w14:paraId="30FC5033" w14:textId="6F5F5542" w:rsidR="004B3E1E" w:rsidRPr="009837FE" w:rsidRDefault="004B3E1E" w:rsidP="004B3E1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9619F">
              <w:rPr>
                <w:bCs/>
                <w:sz w:val="22"/>
                <w:szCs w:val="22"/>
              </w:rPr>
              <w:t xml:space="preserve">Possibilité </w:t>
            </w:r>
            <w:r>
              <w:rPr>
                <w:bCs/>
                <w:sz w:val="22"/>
                <w:szCs w:val="22"/>
              </w:rPr>
              <w:t xml:space="preserve">pour les clients </w:t>
            </w:r>
            <w:r w:rsidRPr="0049619F">
              <w:rPr>
                <w:bCs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9F">
              <w:rPr>
                <w:b/>
                <w:sz w:val="22"/>
                <w:szCs w:val="22"/>
              </w:rPr>
              <w:t xml:space="preserve">modéliser </w:t>
            </w:r>
            <w:r>
              <w:rPr>
                <w:b/>
                <w:sz w:val="22"/>
                <w:szCs w:val="22"/>
              </w:rPr>
              <w:t>eux-mêmes leurs</w:t>
            </w:r>
            <w:r w:rsidRPr="0049619F">
              <w:rPr>
                <w:b/>
                <w:sz w:val="22"/>
                <w:szCs w:val="22"/>
              </w:rPr>
              <w:t xml:space="preserve"> processus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9F">
              <w:rPr>
                <w:b/>
                <w:sz w:val="22"/>
                <w:szCs w:val="22"/>
              </w:rPr>
              <w:t>cibles</w:t>
            </w:r>
            <w:r>
              <w:rPr>
                <w:b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  <w:shd w:val="clear" w:color="auto" w:fill="auto"/>
          </w:tcPr>
          <w:p w14:paraId="6E050DB7" w14:textId="749069AD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5A9D9363" w14:textId="2008006D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6BC483BC" w14:textId="77777777" w:rsidTr="00676848">
        <w:tc>
          <w:tcPr>
            <w:tcW w:w="4962" w:type="dxa"/>
            <w:shd w:val="clear" w:color="auto" w:fill="auto"/>
          </w:tcPr>
          <w:p w14:paraId="5D1CA802" w14:textId="25CDDAAF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TROIS p</w:t>
            </w:r>
            <w:r w:rsidRPr="00CE3BC3">
              <w:rPr>
                <w:b/>
                <w:sz w:val="22"/>
                <w:szCs w:val="22"/>
              </w:rPr>
              <w:t>rincipales spécificités</w:t>
            </w:r>
            <w:r>
              <w:rPr>
                <w:bCs/>
                <w:sz w:val="22"/>
                <w:szCs w:val="22"/>
              </w:rPr>
              <w:t xml:space="preserve"> de la solution ? (</w:t>
            </w:r>
            <w:proofErr w:type="gramStart"/>
            <w:r>
              <w:rPr>
                <w:bCs/>
                <w:sz w:val="22"/>
                <w:szCs w:val="22"/>
              </w:rPr>
              <w:t>fonctionnalités</w:t>
            </w:r>
            <w:proofErr w:type="gramEnd"/>
            <w:r>
              <w:rPr>
                <w:bCs/>
                <w:sz w:val="22"/>
                <w:szCs w:val="22"/>
              </w:rPr>
              <w:t xml:space="preserve"> très avancées dans un domaine ? recours à l’IA ? algorithmes de machine </w:t>
            </w:r>
            <w:proofErr w:type="spellStart"/>
            <w:r>
              <w:rPr>
                <w:bCs/>
                <w:sz w:val="22"/>
                <w:szCs w:val="22"/>
              </w:rPr>
              <w:t>learning</w:t>
            </w:r>
            <w:proofErr w:type="spellEnd"/>
            <w:r>
              <w:rPr>
                <w:bCs/>
                <w:sz w:val="22"/>
                <w:szCs w:val="22"/>
              </w:rPr>
              <w:t xml:space="preserve"> ? catégories de produits adressées ? puissance de calcul ? approche décloisonnée de la planification ? ergonomie ? </w:t>
            </w:r>
            <w:r w:rsidRPr="006F2C47">
              <w:rPr>
                <w:bCs/>
                <w:sz w:val="22"/>
                <w:szCs w:val="22"/>
              </w:rPr>
              <w:t xml:space="preserve">possibilités de personnalisation </w:t>
            </w:r>
            <w:r>
              <w:rPr>
                <w:bCs/>
                <w:sz w:val="22"/>
                <w:szCs w:val="22"/>
              </w:rPr>
              <w:t>/</w:t>
            </w:r>
            <w:r w:rsidRPr="006F2C47">
              <w:rPr>
                <w:bCs/>
                <w:sz w:val="22"/>
                <w:szCs w:val="22"/>
              </w:rPr>
              <w:t xml:space="preserve"> paramétrage</w:t>
            </w:r>
            <w:r>
              <w:rPr>
                <w:bCs/>
                <w:sz w:val="22"/>
                <w:szCs w:val="22"/>
              </w:rPr>
              <w:t> ? délai de mise en œuvre ?...)</w:t>
            </w:r>
          </w:p>
          <w:p w14:paraId="126304B6" w14:textId="12CC705D" w:rsidR="004B3E1E" w:rsidRPr="0049619F" w:rsidRDefault="004B3E1E" w:rsidP="004B3E1E">
            <w:pPr>
              <w:ind w:left="720"/>
              <w:rPr>
                <w:bCs/>
                <w:sz w:val="22"/>
                <w:szCs w:val="22"/>
              </w:rPr>
            </w:pPr>
            <w:r w:rsidRPr="0049619F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30869786" w14:textId="3A8E5898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Prévision de la demande au niveau entrepôt et magasin à l’aide d’algorithmes de machine 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 xml:space="preserve">, adaptés au </w:t>
            </w:r>
            <w:proofErr w:type="spellStart"/>
            <w:r>
              <w:rPr>
                <w:sz w:val="22"/>
                <w:szCs w:val="22"/>
              </w:rPr>
              <w:t>retaillers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CPGs</w:t>
            </w:r>
            <w:proofErr w:type="spellEnd"/>
            <w:r>
              <w:rPr>
                <w:sz w:val="22"/>
                <w:szCs w:val="22"/>
              </w:rPr>
              <w:t xml:space="preserve">. Excellents résultats sur les produits alimentaires, en particulier </w:t>
            </w:r>
            <w:proofErr w:type="spellStart"/>
            <w:r>
              <w:rPr>
                <w:sz w:val="22"/>
                <w:szCs w:val="22"/>
              </w:rPr>
              <w:t>Fresh</w:t>
            </w:r>
            <w:proofErr w:type="spellEnd"/>
            <w:r>
              <w:rPr>
                <w:sz w:val="22"/>
                <w:szCs w:val="22"/>
              </w:rPr>
              <w:t xml:space="preserve"> &amp; Ultra </w:t>
            </w:r>
            <w:proofErr w:type="spellStart"/>
            <w:r>
              <w:rPr>
                <w:sz w:val="22"/>
                <w:szCs w:val="22"/>
              </w:rPr>
              <w:t>Fresh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FAB2D7" w14:textId="5598188C" w:rsidR="004B3E1E" w:rsidRDefault="004B3E1E" w:rsidP="004B3E1E">
            <w:pPr>
              <w:rPr>
                <w:sz w:val="22"/>
                <w:szCs w:val="22"/>
              </w:rPr>
            </w:pPr>
          </w:p>
          <w:p w14:paraId="46F2856E" w14:textId="26C961AA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Interface graphique permettant la gestion des </w:t>
            </w:r>
            <w:proofErr w:type="spellStart"/>
            <w:r>
              <w:rPr>
                <w:sz w:val="22"/>
                <w:szCs w:val="22"/>
              </w:rPr>
              <w:t>évenements</w:t>
            </w:r>
            <w:proofErr w:type="spellEnd"/>
            <w:r>
              <w:rPr>
                <w:sz w:val="22"/>
                <w:szCs w:val="22"/>
              </w:rPr>
              <w:t xml:space="preserve"> spéciaux et l’ajout de leviers (corrections manuelles de </w:t>
            </w:r>
            <w:proofErr w:type="spellStart"/>
            <w:r>
              <w:rPr>
                <w:sz w:val="22"/>
                <w:szCs w:val="22"/>
              </w:rPr>
              <w:t>forecast</w:t>
            </w:r>
            <w:proofErr w:type="spellEnd"/>
            <w:r>
              <w:rPr>
                <w:sz w:val="22"/>
                <w:szCs w:val="22"/>
              </w:rPr>
              <w:t xml:space="preserve"> si souhaité par l’utilisateur). </w:t>
            </w:r>
          </w:p>
          <w:p w14:paraId="16B47DB8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1658FB0A" w14:textId="278EDD7E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Couplé à une solution de BI ‘DFAI Instant Insights’ permettant le suivi des KPIs métiers.</w:t>
            </w:r>
          </w:p>
          <w:p w14:paraId="2ED3E645" w14:textId="1235A116" w:rsidR="004B3E1E" w:rsidRDefault="004B3E1E" w:rsidP="004B3E1E">
            <w:pPr>
              <w:rPr>
                <w:sz w:val="22"/>
                <w:szCs w:val="22"/>
              </w:rPr>
            </w:pPr>
          </w:p>
          <w:p w14:paraId="2E718F6D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7BB86340" w14:textId="3D719665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18CF199B" w14:textId="77777777" w:rsidTr="00676848">
        <w:tc>
          <w:tcPr>
            <w:tcW w:w="4962" w:type="dxa"/>
            <w:shd w:val="clear" w:color="auto" w:fill="auto"/>
          </w:tcPr>
          <w:p w14:paraId="52EF4BC9" w14:textId="43DDAEEE" w:rsidR="004B3E1E" w:rsidRPr="000B17AD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B17AD">
              <w:rPr>
                <w:bCs/>
                <w:sz w:val="22"/>
                <w:szCs w:val="22"/>
              </w:rPr>
              <w:t>Si vous n’êtes pas éditeur d’APS</w:t>
            </w:r>
            <w:r>
              <w:rPr>
                <w:bCs/>
                <w:sz w:val="22"/>
                <w:szCs w:val="22"/>
              </w:rPr>
              <w:t>, votre</w:t>
            </w:r>
            <w:r w:rsidRPr="000B17AD">
              <w:rPr>
                <w:bCs/>
                <w:sz w:val="22"/>
                <w:szCs w:val="22"/>
              </w:rPr>
              <w:t xml:space="preserve"> solution est-elle conçue </w:t>
            </w:r>
            <w:r w:rsidRPr="000B17AD">
              <w:rPr>
                <w:b/>
                <w:sz w:val="22"/>
                <w:szCs w:val="22"/>
              </w:rPr>
              <w:t xml:space="preserve">en complément ou </w:t>
            </w:r>
            <w:r>
              <w:rPr>
                <w:b/>
                <w:sz w:val="22"/>
                <w:szCs w:val="22"/>
              </w:rPr>
              <w:t xml:space="preserve">en substitut </w:t>
            </w:r>
            <w:proofErr w:type="gramStart"/>
            <w:r w:rsidRPr="000B17AD">
              <w:rPr>
                <w:b/>
                <w:sz w:val="22"/>
                <w:szCs w:val="22"/>
              </w:rPr>
              <w:t>d’un APS</w:t>
            </w:r>
            <w:proofErr w:type="gramEnd"/>
            <w:r w:rsidRPr="000B17AD"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p w14:paraId="0DA6C930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35A632AC" w14:textId="0224A690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 d’entrée pour substituer aux prévisions fournies par l’APS </w:t>
            </w:r>
          </w:p>
          <w:p w14:paraId="413B3E3A" w14:textId="5280E38B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690A8A" w14:paraId="0E044B0C" w14:textId="77777777" w:rsidTr="00676848">
        <w:tc>
          <w:tcPr>
            <w:tcW w:w="4962" w:type="dxa"/>
            <w:shd w:val="clear" w:color="auto" w:fill="auto"/>
          </w:tcPr>
          <w:p w14:paraId="2DE7FAC4" w14:textId="774C8F30" w:rsidR="004B3E1E" w:rsidRPr="00C56599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La solution dispose-t-elle</w:t>
            </w:r>
            <w:r>
              <w:rPr>
                <w:b/>
                <w:sz w:val="22"/>
                <w:szCs w:val="22"/>
              </w:rPr>
              <w:t xml:space="preserve"> d’un module </w:t>
            </w:r>
            <w:r w:rsidRPr="00B011C8">
              <w:rPr>
                <w:b/>
                <w:sz w:val="22"/>
                <w:szCs w:val="22"/>
              </w:rPr>
              <w:t xml:space="preserve">S&amp;OP </w:t>
            </w:r>
            <w:r w:rsidRPr="00B011C8">
              <w:rPr>
                <w:bCs/>
                <w:sz w:val="22"/>
                <w:szCs w:val="22"/>
              </w:rPr>
              <w:t>(Sales &amp; Operations Planning ou PIC) ? (O/N)</w:t>
            </w:r>
          </w:p>
        </w:tc>
        <w:tc>
          <w:tcPr>
            <w:tcW w:w="6237" w:type="dxa"/>
            <w:shd w:val="clear" w:color="auto" w:fill="auto"/>
          </w:tcPr>
          <w:p w14:paraId="53315397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63603AB" w14:textId="192D4393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78BECB2" w14:textId="2660AF69" w:rsidR="004B3E1E" w:rsidRPr="00690A8A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D902AB" w14:paraId="42B73537" w14:textId="77777777" w:rsidTr="00676848">
        <w:tc>
          <w:tcPr>
            <w:tcW w:w="4962" w:type="dxa"/>
          </w:tcPr>
          <w:p w14:paraId="6841CE7B" w14:textId="19B7C9F0" w:rsidR="004B3E1E" w:rsidRPr="00D57316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La solution </w:t>
            </w:r>
            <w:r>
              <w:rPr>
                <w:bCs/>
                <w:sz w:val="22"/>
                <w:szCs w:val="22"/>
              </w:rPr>
              <w:t xml:space="preserve">offre-t-elle la possibilité de </w:t>
            </w:r>
            <w:proofErr w:type="spellStart"/>
            <w:r w:rsidRPr="00B011C8">
              <w:rPr>
                <w:rFonts w:eastAsia="Calibri"/>
                <w:b/>
                <w:bCs/>
              </w:rPr>
              <w:t>What</w:t>
            </w:r>
            <w:proofErr w:type="spellEnd"/>
            <w:r w:rsidRPr="00B011C8">
              <w:rPr>
                <w:rFonts w:eastAsia="Calibri"/>
                <w:b/>
                <w:bCs/>
              </w:rPr>
              <w:t xml:space="preserve"> if Scénarios</w:t>
            </w:r>
            <w:r>
              <w:rPr>
                <w:rFonts w:eastAsia="Calibri"/>
              </w:rPr>
              <w:t xml:space="preserve"> ? (O/N)</w:t>
            </w:r>
          </w:p>
        </w:tc>
        <w:tc>
          <w:tcPr>
            <w:tcW w:w="6237" w:type="dxa"/>
          </w:tcPr>
          <w:p w14:paraId="3FC57804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3F9B451D" w14:textId="78860EF4" w:rsidR="004B3E1E" w:rsidRPr="00D902AB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4B3E1E" w:rsidRPr="00D902AB" w14:paraId="70B3423E" w14:textId="77777777" w:rsidTr="00676848">
        <w:tc>
          <w:tcPr>
            <w:tcW w:w="4962" w:type="dxa"/>
          </w:tcPr>
          <w:p w14:paraId="090F7EB5" w14:textId="3B3E5A1C" w:rsidR="004B3E1E" w:rsidRPr="00D57316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Votre </w:t>
            </w:r>
            <w:r w:rsidRPr="00B011C8">
              <w:rPr>
                <w:bCs/>
                <w:sz w:val="22"/>
                <w:szCs w:val="22"/>
              </w:rPr>
              <w:t xml:space="preserve">solution </w:t>
            </w:r>
            <w:r>
              <w:rPr>
                <w:bCs/>
                <w:sz w:val="22"/>
                <w:szCs w:val="22"/>
              </w:rPr>
              <w:t>intègre</w:t>
            </w:r>
            <w:r w:rsidRPr="00B011C8">
              <w:rPr>
                <w:bCs/>
                <w:sz w:val="22"/>
                <w:szCs w:val="22"/>
              </w:rPr>
              <w:t>-t-elle</w:t>
            </w:r>
            <w:r>
              <w:rPr>
                <w:b/>
                <w:sz w:val="22"/>
                <w:szCs w:val="22"/>
              </w:rPr>
              <w:t xml:space="preserve"> une approche </w:t>
            </w:r>
            <w:r w:rsidRPr="0056787E">
              <w:rPr>
                <w:rFonts w:eastAsia="Calibri"/>
                <w:b/>
                <w:bCs/>
              </w:rPr>
              <w:t>DDMRP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Demand</w:t>
            </w:r>
            <w:proofErr w:type="spellEnd"/>
            <w:r>
              <w:rPr>
                <w:rFonts w:eastAsia="Calibri"/>
              </w:rPr>
              <w:t xml:space="preserve"> Driven MRP)</w:t>
            </w:r>
            <w:r w:rsidRPr="00B011C8">
              <w:rPr>
                <w:bCs/>
                <w:sz w:val="22"/>
                <w:szCs w:val="22"/>
              </w:rPr>
              <w:t> ? (O/N)</w:t>
            </w:r>
          </w:p>
        </w:tc>
        <w:tc>
          <w:tcPr>
            <w:tcW w:w="6237" w:type="dxa"/>
          </w:tcPr>
          <w:p w14:paraId="11AF067F" w14:textId="5316945D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27C96D5" w14:textId="7198E5A6" w:rsidR="004B3E1E" w:rsidRPr="00D902AB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D902AB" w14:paraId="219A6E2F" w14:textId="77777777" w:rsidTr="00676848">
        <w:tc>
          <w:tcPr>
            <w:tcW w:w="4962" w:type="dxa"/>
          </w:tcPr>
          <w:p w14:paraId="5D453EAF" w14:textId="07327A01" w:rsidR="004B3E1E" w:rsidRDefault="004B3E1E" w:rsidP="004B3E1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011C8">
              <w:rPr>
                <w:b/>
                <w:sz w:val="22"/>
                <w:szCs w:val="22"/>
              </w:rPr>
              <w:t>La solution a-t-elle des déclinaisons :</w:t>
            </w:r>
          </w:p>
          <w:p w14:paraId="69D550B0" w14:textId="6B0364C2" w:rsidR="004B3E1E" w:rsidRPr="00B3621F" w:rsidRDefault="004B3E1E" w:rsidP="004B3E1E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B011C8">
              <w:rPr>
                <w:bCs/>
                <w:sz w:val="22"/>
                <w:szCs w:val="22"/>
              </w:rPr>
              <w:t>PME/ PMI (O/N) ?</w:t>
            </w:r>
          </w:p>
          <w:p w14:paraId="14658FAD" w14:textId="3ECACC90" w:rsidR="004B3E1E" w:rsidRPr="00B011C8" w:rsidRDefault="004B3E1E" w:rsidP="004B3E1E">
            <w:pPr>
              <w:ind w:left="720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- verticales par secteur (ex : agro-alimentaire, textile</w:t>
            </w:r>
            <w:r>
              <w:rPr>
                <w:bCs/>
                <w:sz w:val="22"/>
                <w:szCs w:val="22"/>
              </w:rPr>
              <w:t>, pièces de rechange…</w:t>
            </w:r>
            <w:r w:rsidRPr="00B011C8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 xml:space="preserve">(O/N) ? Si oui, précisez lesquels </w:t>
            </w:r>
            <w:r>
              <w:rPr>
                <w:bCs/>
                <w:sz w:val="22"/>
                <w:szCs w:val="22"/>
              </w:rPr>
              <w:t>svp</w:t>
            </w:r>
          </w:p>
          <w:p w14:paraId="51420038" w14:textId="1B272DCA" w:rsidR="004B3E1E" w:rsidRPr="00B011C8" w:rsidRDefault="004B3E1E" w:rsidP="004B3E1E">
            <w:pPr>
              <w:ind w:left="708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- Autres ?</w:t>
            </w:r>
          </w:p>
        </w:tc>
        <w:tc>
          <w:tcPr>
            <w:tcW w:w="6237" w:type="dxa"/>
          </w:tcPr>
          <w:p w14:paraId="089ABB35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03670BCD" w14:textId="43A2858E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Adaptée aux </w:t>
            </w:r>
            <w:proofErr w:type="spellStart"/>
            <w:r>
              <w:rPr>
                <w:sz w:val="22"/>
                <w:szCs w:val="22"/>
              </w:rPr>
              <w:t>retailers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CPGs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F8F4192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7D964AB" w14:textId="7E9A005E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53D01A97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6C0F4A18" w14:textId="19F7D5C1" w:rsidR="004B3E1E" w:rsidRPr="00D902AB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E4141B" w14:paraId="689BE7D4" w14:textId="77777777" w:rsidTr="00676848">
        <w:tc>
          <w:tcPr>
            <w:tcW w:w="4962" w:type="dxa"/>
          </w:tcPr>
          <w:p w14:paraId="48A1B28D" w14:textId="77777777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B3621F">
              <w:rPr>
                <w:bCs/>
                <w:sz w:val="22"/>
                <w:szCs w:val="22"/>
              </w:rPr>
              <w:t>Mode de mise en œuvre (en propre, via des partenaires)</w:t>
            </w:r>
          </w:p>
          <w:p w14:paraId="5DD97BCA" w14:textId="391630D2" w:rsidR="004B3E1E" w:rsidRPr="00B3621F" w:rsidRDefault="004B3E1E" w:rsidP="004B3E1E">
            <w:pPr>
              <w:ind w:left="720"/>
              <w:rPr>
                <w:bCs/>
                <w:sz w:val="22"/>
                <w:szCs w:val="22"/>
              </w:rPr>
            </w:pPr>
            <w:r w:rsidRPr="00EC0AEF">
              <w:rPr>
                <w:bCs/>
                <w:sz w:val="22"/>
                <w:szCs w:val="22"/>
              </w:rPr>
              <w:t>Veuillez citer les principaux</w:t>
            </w:r>
          </w:p>
        </w:tc>
        <w:tc>
          <w:tcPr>
            <w:tcW w:w="6237" w:type="dxa"/>
          </w:tcPr>
          <w:p w14:paraId="31FC9F5B" w14:textId="7CB9F557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œuvre en propre, accompagnement via une équipe dédiée</w:t>
            </w:r>
          </w:p>
          <w:p w14:paraId="3F859F2E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7B6EE6DF" w14:textId="437A2260" w:rsidR="004B3E1E" w:rsidRPr="00E4141B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DB41C6" w14:paraId="295ECC86" w14:textId="77777777" w:rsidTr="00676848">
        <w:tc>
          <w:tcPr>
            <w:tcW w:w="4962" w:type="dxa"/>
          </w:tcPr>
          <w:p w14:paraId="18C030B3" w14:textId="02587254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Proposez-vous une formule de déploiement accéléré </w:t>
            </w:r>
            <w:r w:rsidRPr="00B3621F">
              <w:rPr>
                <w:bCs/>
                <w:sz w:val="22"/>
                <w:szCs w:val="22"/>
              </w:rPr>
              <w:t>? (O/N)</w:t>
            </w:r>
          </w:p>
          <w:p w14:paraId="4019A2BB" w14:textId="10EDBB9B" w:rsidR="004B3E1E" w:rsidRPr="00DB41C6" w:rsidRDefault="004B3E1E" w:rsidP="004B3E1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 svp (Agile…)</w:t>
            </w:r>
          </w:p>
        </w:tc>
        <w:tc>
          <w:tcPr>
            <w:tcW w:w="6237" w:type="dxa"/>
          </w:tcPr>
          <w:p w14:paraId="27CABD84" w14:textId="642E7430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8870EC1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3284BD4C" w14:textId="27D52F5F" w:rsidR="004B3E1E" w:rsidRPr="00DB41C6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DB41C6" w14:paraId="5D7B4402" w14:textId="77777777" w:rsidTr="00676848">
        <w:tc>
          <w:tcPr>
            <w:tcW w:w="4962" w:type="dxa"/>
          </w:tcPr>
          <w:p w14:paraId="5284BADD" w14:textId="0EC79107" w:rsidR="004B3E1E" w:rsidRPr="00B3621F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Durée moyenne d’un projet</w:t>
            </w:r>
          </w:p>
        </w:tc>
        <w:tc>
          <w:tcPr>
            <w:tcW w:w="6237" w:type="dxa"/>
          </w:tcPr>
          <w:p w14:paraId="490199EF" w14:textId="49CF81C6" w:rsidR="004B3E1E" w:rsidRPr="00DB41C6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mois </w:t>
            </w:r>
          </w:p>
        </w:tc>
      </w:tr>
      <w:tr w:rsidR="004B3E1E" w:rsidRPr="00DB41C6" w14:paraId="6BE5439A" w14:textId="77777777" w:rsidTr="00676848">
        <w:tc>
          <w:tcPr>
            <w:tcW w:w="4962" w:type="dxa"/>
          </w:tcPr>
          <w:p w14:paraId="0B28AEF8" w14:textId="2F92314F" w:rsidR="004B3E1E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 ?</w:t>
            </w:r>
          </w:p>
          <w:p w14:paraId="167A6C28" w14:textId="77777777" w:rsidR="004B3E1E" w:rsidRDefault="004B3E1E" w:rsidP="004B3E1E">
            <w:pPr>
              <w:ind w:left="720"/>
              <w:rPr>
                <w:bCs/>
                <w:sz w:val="22"/>
                <w:szCs w:val="22"/>
              </w:rPr>
            </w:pPr>
          </w:p>
          <w:p w14:paraId="2A1526B6" w14:textId="087AD2FC" w:rsidR="004B3E1E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 de facturation. Détaillez</w:t>
            </w:r>
          </w:p>
          <w:p w14:paraId="6A976491" w14:textId="702DDA1B" w:rsidR="004B3E1E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386B39">
              <w:rPr>
                <w:bCs/>
                <w:sz w:val="22"/>
                <w:szCs w:val="22"/>
              </w:rPr>
              <w:t>Coût de licence à partir de ?</w:t>
            </w:r>
          </w:p>
          <w:p w14:paraId="22BCBD58" w14:textId="19D8D7AA" w:rsidR="004B3E1E" w:rsidRPr="00BB6DB6" w:rsidRDefault="004B3E1E" w:rsidP="004B3E1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386B39">
              <w:rPr>
                <w:bCs/>
                <w:sz w:val="22"/>
                <w:szCs w:val="22"/>
              </w:rPr>
              <w:t xml:space="preserve">Coût en </w:t>
            </w:r>
            <w:r>
              <w:rPr>
                <w:bCs/>
                <w:sz w:val="22"/>
                <w:szCs w:val="22"/>
              </w:rPr>
              <w:t>m</w:t>
            </w:r>
            <w:r w:rsidRPr="00386B39">
              <w:rPr>
                <w:bCs/>
                <w:sz w:val="22"/>
                <w:szCs w:val="22"/>
              </w:rPr>
              <w:t>ode SaaS à partir de ?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26F1C864" w14:textId="3AA01465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Ventes additionnelles, réduction de la casse, réduction cash immobilisé, hausse de productivité, </w:t>
            </w:r>
          </w:p>
          <w:p w14:paraId="5ECBD353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5D2F5508" w14:textId="1F374D16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Dépend du chiffre d’affaire, nombre d’entrepôts/magasins</w:t>
            </w:r>
          </w:p>
          <w:p w14:paraId="108B554C" w14:textId="1585A6EB" w:rsidR="004B3E1E" w:rsidRDefault="004B3E1E" w:rsidP="004B3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SaaS </w:t>
            </w:r>
          </w:p>
          <w:p w14:paraId="4D52AACD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04CE9511" w14:textId="77777777" w:rsidR="004B3E1E" w:rsidRDefault="004B3E1E" w:rsidP="004B3E1E">
            <w:pPr>
              <w:rPr>
                <w:sz w:val="22"/>
                <w:szCs w:val="22"/>
              </w:rPr>
            </w:pPr>
          </w:p>
          <w:p w14:paraId="3DB88C25" w14:textId="776F52F6" w:rsidR="004B3E1E" w:rsidRPr="00DB41C6" w:rsidRDefault="004B3E1E" w:rsidP="004B3E1E">
            <w:pPr>
              <w:rPr>
                <w:sz w:val="22"/>
                <w:szCs w:val="22"/>
              </w:rPr>
            </w:pPr>
          </w:p>
        </w:tc>
      </w:tr>
      <w:tr w:rsidR="004B3E1E" w:rsidRPr="00DB41C6" w14:paraId="28B62DB1" w14:textId="77777777" w:rsidTr="00676848">
        <w:tc>
          <w:tcPr>
            <w:tcW w:w="4962" w:type="dxa"/>
          </w:tcPr>
          <w:p w14:paraId="34D90832" w14:textId="51FCFA8B" w:rsidR="004B3E1E" w:rsidRPr="00DB41C6" w:rsidRDefault="004B3E1E" w:rsidP="004B3E1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Les trois points forts de votre offre vis-à-vis de la concurrence</w:t>
            </w:r>
          </w:p>
        </w:tc>
        <w:tc>
          <w:tcPr>
            <w:tcW w:w="6237" w:type="dxa"/>
          </w:tcPr>
          <w:p w14:paraId="396D95EF" w14:textId="77777777" w:rsidR="004B3E1E" w:rsidRPr="00D57A5F" w:rsidRDefault="004B3E1E" w:rsidP="004B3E1E">
            <w:pPr>
              <w:rPr>
                <w:sz w:val="22"/>
                <w:szCs w:val="22"/>
                <w:highlight w:val="yellow"/>
              </w:rPr>
            </w:pPr>
          </w:p>
          <w:p w14:paraId="6714922E" w14:textId="40908566" w:rsidR="00D70EB6" w:rsidRPr="00043022" w:rsidRDefault="00D70EB6" w:rsidP="004B3E1E">
            <w:pPr>
              <w:rPr>
                <w:sz w:val="22"/>
                <w:szCs w:val="22"/>
              </w:rPr>
            </w:pPr>
            <w:r w:rsidRPr="00043022">
              <w:rPr>
                <w:sz w:val="22"/>
                <w:szCs w:val="22"/>
              </w:rPr>
              <w:t xml:space="preserve">Expertise en </w:t>
            </w:r>
            <w:proofErr w:type="spellStart"/>
            <w:r w:rsidRPr="00043022">
              <w:rPr>
                <w:sz w:val="22"/>
                <w:szCs w:val="22"/>
              </w:rPr>
              <w:t>retail</w:t>
            </w:r>
            <w:proofErr w:type="spellEnd"/>
            <w:r w:rsidRPr="00043022">
              <w:rPr>
                <w:sz w:val="22"/>
                <w:szCs w:val="22"/>
              </w:rPr>
              <w:t xml:space="preserve"> avec une large base de clients dans le monde entier</w:t>
            </w:r>
          </w:p>
          <w:p w14:paraId="7199FF88" w14:textId="77777777" w:rsidR="00D70EB6" w:rsidRPr="00043022" w:rsidRDefault="00D70EB6" w:rsidP="004B3E1E">
            <w:pPr>
              <w:rPr>
                <w:sz w:val="22"/>
                <w:szCs w:val="22"/>
              </w:rPr>
            </w:pPr>
          </w:p>
          <w:p w14:paraId="2176916D" w14:textId="4B72DEB2" w:rsidR="004B3E1E" w:rsidRPr="00043022" w:rsidRDefault="004B3E1E" w:rsidP="004B3E1E">
            <w:pPr>
              <w:rPr>
                <w:sz w:val="22"/>
                <w:szCs w:val="22"/>
              </w:rPr>
            </w:pPr>
            <w:r w:rsidRPr="00043022">
              <w:rPr>
                <w:sz w:val="22"/>
                <w:szCs w:val="22"/>
              </w:rPr>
              <w:t xml:space="preserve">Modèles </w:t>
            </w:r>
            <w:r w:rsidR="00D70EB6" w:rsidRPr="00043022">
              <w:rPr>
                <w:sz w:val="22"/>
                <w:szCs w:val="22"/>
              </w:rPr>
              <w:t xml:space="preserve">de prévision avancés </w:t>
            </w:r>
            <w:r w:rsidRPr="00043022">
              <w:rPr>
                <w:sz w:val="22"/>
                <w:szCs w:val="22"/>
              </w:rPr>
              <w:t xml:space="preserve">machine </w:t>
            </w:r>
            <w:proofErr w:type="spellStart"/>
            <w:r w:rsidRPr="00043022">
              <w:rPr>
                <w:sz w:val="22"/>
                <w:szCs w:val="22"/>
              </w:rPr>
              <w:t>learning</w:t>
            </w:r>
            <w:proofErr w:type="spellEnd"/>
            <w:r w:rsidRPr="00043022">
              <w:rPr>
                <w:sz w:val="22"/>
                <w:szCs w:val="22"/>
              </w:rPr>
              <w:t xml:space="preserve"> </w:t>
            </w:r>
            <w:r w:rsidR="00D70EB6" w:rsidRPr="00043022">
              <w:rPr>
                <w:sz w:val="22"/>
                <w:szCs w:val="22"/>
              </w:rPr>
              <w:t xml:space="preserve">et </w:t>
            </w:r>
            <w:proofErr w:type="spellStart"/>
            <w:r w:rsidR="00D70EB6" w:rsidRPr="00043022">
              <w:rPr>
                <w:sz w:val="22"/>
                <w:szCs w:val="22"/>
              </w:rPr>
              <w:t>deep</w:t>
            </w:r>
            <w:proofErr w:type="spellEnd"/>
            <w:r w:rsidR="00D70EB6" w:rsidRPr="00043022">
              <w:rPr>
                <w:sz w:val="22"/>
                <w:szCs w:val="22"/>
              </w:rPr>
              <w:t xml:space="preserve"> </w:t>
            </w:r>
            <w:proofErr w:type="spellStart"/>
            <w:r w:rsidR="00D70EB6" w:rsidRPr="00043022">
              <w:rPr>
                <w:sz w:val="22"/>
                <w:szCs w:val="22"/>
              </w:rPr>
              <w:t>learning</w:t>
            </w:r>
            <w:proofErr w:type="spellEnd"/>
            <w:r w:rsidR="00D70EB6" w:rsidRPr="00043022">
              <w:rPr>
                <w:sz w:val="22"/>
                <w:szCs w:val="22"/>
              </w:rPr>
              <w:t xml:space="preserve"> permettant l’intégration de nombreuses données exogènes qui surpassent les modèles de prévision classiques </w:t>
            </w:r>
            <w:proofErr w:type="gramStart"/>
            <w:r w:rsidR="00D70EB6" w:rsidRPr="00043022">
              <w:rPr>
                <w:sz w:val="22"/>
                <w:szCs w:val="22"/>
              </w:rPr>
              <w:t>en terme de</w:t>
            </w:r>
            <w:proofErr w:type="gramEnd"/>
            <w:r w:rsidR="00D70EB6" w:rsidRPr="00043022">
              <w:rPr>
                <w:sz w:val="22"/>
                <w:szCs w:val="22"/>
              </w:rPr>
              <w:t xml:space="preserve"> précision (</w:t>
            </w:r>
            <w:proofErr w:type="spellStart"/>
            <w:r w:rsidR="00D70EB6" w:rsidRPr="00043022">
              <w:rPr>
                <w:sz w:val="22"/>
                <w:szCs w:val="22"/>
              </w:rPr>
              <w:t>forecast</w:t>
            </w:r>
            <w:proofErr w:type="spellEnd"/>
            <w:r w:rsidR="00D70EB6" w:rsidRPr="00043022">
              <w:rPr>
                <w:sz w:val="22"/>
                <w:szCs w:val="22"/>
              </w:rPr>
              <w:t xml:space="preserve"> </w:t>
            </w:r>
            <w:proofErr w:type="spellStart"/>
            <w:r w:rsidR="00D70EB6" w:rsidRPr="00043022">
              <w:rPr>
                <w:sz w:val="22"/>
                <w:szCs w:val="22"/>
              </w:rPr>
              <w:t>accuracy</w:t>
            </w:r>
            <w:proofErr w:type="spellEnd"/>
            <w:r w:rsidR="00D70EB6" w:rsidRPr="00043022">
              <w:rPr>
                <w:sz w:val="22"/>
                <w:szCs w:val="22"/>
              </w:rPr>
              <w:t>), en particulier sur le frais et l’ultra frais</w:t>
            </w:r>
          </w:p>
          <w:p w14:paraId="0D021B6D" w14:textId="77777777" w:rsidR="00D70EB6" w:rsidRPr="00043022" w:rsidRDefault="00D70EB6" w:rsidP="004B3E1E">
            <w:pPr>
              <w:rPr>
                <w:sz w:val="22"/>
                <w:szCs w:val="22"/>
              </w:rPr>
            </w:pPr>
          </w:p>
          <w:p w14:paraId="051C4600" w14:textId="18039810" w:rsidR="00D70EB6" w:rsidRPr="00D57A5F" w:rsidRDefault="00D70EB6" w:rsidP="004B3E1E">
            <w:pPr>
              <w:rPr>
                <w:sz w:val="22"/>
                <w:szCs w:val="22"/>
                <w:highlight w:val="yellow"/>
              </w:rPr>
            </w:pPr>
            <w:r w:rsidRPr="00043022">
              <w:rPr>
                <w:sz w:val="22"/>
                <w:szCs w:val="22"/>
              </w:rPr>
              <w:t xml:space="preserve">Service full SaaS adaptable a différents profils de </w:t>
            </w:r>
            <w:proofErr w:type="spellStart"/>
            <w:r w:rsidRPr="00043022">
              <w:rPr>
                <w:sz w:val="22"/>
                <w:szCs w:val="22"/>
              </w:rPr>
              <w:t>retailers</w:t>
            </w:r>
            <w:proofErr w:type="spellEnd"/>
            <w:r w:rsidRPr="00043022">
              <w:rPr>
                <w:sz w:val="22"/>
                <w:szCs w:val="22"/>
              </w:rPr>
              <w:t xml:space="preserve">, scalabilité en cours de projet possible (ex : augmentation nombre magasins/entrepôts) </w:t>
            </w:r>
          </w:p>
        </w:tc>
      </w:tr>
    </w:tbl>
    <w:p w14:paraId="7EBCC39C" w14:textId="77777777" w:rsidR="00D90754" w:rsidRPr="00DB41C6" w:rsidRDefault="00D90754" w:rsidP="00386B39">
      <w:pPr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09872CE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7B5C48">
        <w:rPr>
          <w:b/>
          <w:i/>
          <w:sz w:val="22"/>
          <w:szCs w:val="22"/>
        </w:rPr>
        <w:t xml:space="preserve">le </w:t>
      </w:r>
      <w:r w:rsidR="00BB6DB6">
        <w:rPr>
          <w:b/>
          <w:i/>
          <w:sz w:val="22"/>
          <w:szCs w:val="22"/>
          <w:u w:val="single"/>
        </w:rPr>
        <w:t>MARDI</w:t>
      </w:r>
      <w:r w:rsidR="00EB772E">
        <w:rPr>
          <w:b/>
          <w:i/>
          <w:sz w:val="22"/>
          <w:szCs w:val="22"/>
          <w:u w:val="single"/>
        </w:rPr>
        <w:t xml:space="preserve"> </w:t>
      </w:r>
      <w:r w:rsidR="00BB6DB6">
        <w:rPr>
          <w:b/>
          <w:i/>
          <w:sz w:val="22"/>
          <w:szCs w:val="22"/>
          <w:u w:val="single"/>
        </w:rPr>
        <w:t>05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B6DB6">
        <w:rPr>
          <w:b/>
          <w:i/>
          <w:sz w:val="22"/>
          <w:szCs w:val="22"/>
          <w:u w:val="single"/>
        </w:rPr>
        <w:t>OCTOBRE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ADA1" w14:textId="77777777" w:rsidR="002F59CA" w:rsidRDefault="002F59CA" w:rsidP="000C7B30">
      <w:r>
        <w:separator/>
      </w:r>
    </w:p>
  </w:endnote>
  <w:endnote w:type="continuationSeparator" w:id="0">
    <w:p w14:paraId="0AC5ADD3" w14:textId="77777777" w:rsidR="002F59CA" w:rsidRDefault="002F59CA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D84D" w14:textId="77777777" w:rsidR="002F59CA" w:rsidRDefault="002F59CA" w:rsidP="000C7B30">
      <w:r>
        <w:separator/>
      </w:r>
    </w:p>
  </w:footnote>
  <w:footnote w:type="continuationSeparator" w:id="0">
    <w:p w14:paraId="3A4D9EF9" w14:textId="77777777" w:rsidR="002F59CA" w:rsidRDefault="002F59CA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86278"/>
    <w:multiLevelType w:val="hybridMultilevel"/>
    <w:tmpl w:val="0484B8E4"/>
    <w:lvl w:ilvl="0" w:tplc="53685480">
      <w:start w:val="100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C303A"/>
    <w:multiLevelType w:val="hybridMultilevel"/>
    <w:tmpl w:val="DF984ECA"/>
    <w:lvl w:ilvl="0" w:tplc="040C000B">
      <w:start w:val="1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TYyMTIyNzQ0MTBQ0lEKTi0uzszPAykwrAUAJgAfeiwAAAA="/>
  </w:docVars>
  <w:rsids>
    <w:rsidRoot w:val="009E478B"/>
    <w:rsid w:val="00004AF7"/>
    <w:rsid w:val="00005140"/>
    <w:rsid w:val="00020139"/>
    <w:rsid w:val="000201A6"/>
    <w:rsid w:val="00020C7D"/>
    <w:rsid w:val="000330C7"/>
    <w:rsid w:val="00033CB0"/>
    <w:rsid w:val="00034128"/>
    <w:rsid w:val="00043022"/>
    <w:rsid w:val="0004620B"/>
    <w:rsid w:val="00055EF6"/>
    <w:rsid w:val="00063393"/>
    <w:rsid w:val="00066206"/>
    <w:rsid w:val="00073911"/>
    <w:rsid w:val="000B17AD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95573"/>
    <w:rsid w:val="001B12DC"/>
    <w:rsid w:val="001B6476"/>
    <w:rsid w:val="001C63C7"/>
    <w:rsid w:val="001D36D7"/>
    <w:rsid w:val="001D5CEC"/>
    <w:rsid w:val="001E2CFC"/>
    <w:rsid w:val="001E4EC1"/>
    <w:rsid w:val="001F327E"/>
    <w:rsid w:val="0020485A"/>
    <w:rsid w:val="0021039A"/>
    <w:rsid w:val="00211214"/>
    <w:rsid w:val="00214E6D"/>
    <w:rsid w:val="002206B5"/>
    <w:rsid w:val="00223B50"/>
    <w:rsid w:val="0022508A"/>
    <w:rsid w:val="00230FE4"/>
    <w:rsid w:val="00231EDB"/>
    <w:rsid w:val="002358B7"/>
    <w:rsid w:val="00235939"/>
    <w:rsid w:val="0024137E"/>
    <w:rsid w:val="0024461D"/>
    <w:rsid w:val="002519A6"/>
    <w:rsid w:val="002661D7"/>
    <w:rsid w:val="002754C0"/>
    <w:rsid w:val="00283CE7"/>
    <w:rsid w:val="00285398"/>
    <w:rsid w:val="00295287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15A3"/>
    <w:rsid w:val="002E4CEE"/>
    <w:rsid w:val="002F1760"/>
    <w:rsid w:val="002F59CA"/>
    <w:rsid w:val="003111C1"/>
    <w:rsid w:val="0032013D"/>
    <w:rsid w:val="003213F7"/>
    <w:rsid w:val="00331848"/>
    <w:rsid w:val="00332DA9"/>
    <w:rsid w:val="0034388A"/>
    <w:rsid w:val="00344A13"/>
    <w:rsid w:val="00346907"/>
    <w:rsid w:val="0035088C"/>
    <w:rsid w:val="0036006B"/>
    <w:rsid w:val="003853DE"/>
    <w:rsid w:val="00386B39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9619F"/>
    <w:rsid w:val="004B3E1E"/>
    <w:rsid w:val="004C1318"/>
    <w:rsid w:val="004C4CFD"/>
    <w:rsid w:val="004C5932"/>
    <w:rsid w:val="004D04DC"/>
    <w:rsid w:val="004D4713"/>
    <w:rsid w:val="004F311A"/>
    <w:rsid w:val="005060C2"/>
    <w:rsid w:val="00515899"/>
    <w:rsid w:val="0053039B"/>
    <w:rsid w:val="0055182B"/>
    <w:rsid w:val="00561044"/>
    <w:rsid w:val="0056787E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9DA"/>
    <w:rsid w:val="00651B00"/>
    <w:rsid w:val="00665BCB"/>
    <w:rsid w:val="006672F4"/>
    <w:rsid w:val="00671E38"/>
    <w:rsid w:val="00674AA3"/>
    <w:rsid w:val="00676848"/>
    <w:rsid w:val="00683FE6"/>
    <w:rsid w:val="00690A8A"/>
    <w:rsid w:val="0069379F"/>
    <w:rsid w:val="006A157F"/>
    <w:rsid w:val="006A604C"/>
    <w:rsid w:val="006B035B"/>
    <w:rsid w:val="006B7040"/>
    <w:rsid w:val="006C7559"/>
    <w:rsid w:val="006D4391"/>
    <w:rsid w:val="006D58D6"/>
    <w:rsid w:val="006D664A"/>
    <w:rsid w:val="006D6883"/>
    <w:rsid w:val="006E4489"/>
    <w:rsid w:val="006E5290"/>
    <w:rsid w:val="006F07CE"/>
    <w:rsid w:val="006F2C47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66FA7"/>
    <w:rsid w:val="00780727"/>
    <w:rsid w:val="00780F60"/>
    <w:rsid w:val="007816D9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562D4"/>
    <w:rsid w:val="00862A90"/>
    <w:rsid w:val="008635D6"/>
    <w:rsid w:val="00895935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8E3DE3"/>
    <w:rsid w:val="008F36FA"/>
    <w:rsid w:val="00937420"/>
    <w:rsid w:val="00942F32"/>
    <w:rsid w:val="00953D71"/>
    <w:rsid w:val="009837FE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5422"/>
    <w:rsid w:val="00A86768"/>
    <w:rsid w:val="00AA131C"/>
    <w:rsid w:val="00AC00FE"/>
    <w:rsid w:val="00AC4344"/>
    <w:rsid w:val="00AF0CCB"/>
    <w:rsid w:val="00AF29BC"/>
    <w:rsid w:val="00B011C8"/>
    <w:rsid w:val="00B04383"/>
    <w:rsid w:val="00B149FE"/>
    <w:rsid w:val="00B24FB0"/>
    <w:rsid w:val="00B31C2A"/>
    <w:rsid w:val="00B34373"/>
    <w:rsid w:val="00B3621F"/>
    <w:rsid w:val="00B37D12"/>
    <w:rsid w:val="00B474BA"/>
    <w:rsid w:val="00B5423A"/>
    <w:rsid w:val="00B55C16"/>
    <w:rsid w:val="00B65E51"/>
    <w:rsid w:val="00B74225"/>
    <w:rsid w:val="00B979BF"/>
    <w:rsid w:val="00B97F67"/>
    <w:rsid w:val="00BA1A69"/>
    <w:rsid w:val="00BA7D54"/>
    <w:rsid w:val="00BB6DB6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337F2"/>
    <w:rsid w:val="00C5127B"/>
    <w:rsid w:val="00C56599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E3BC3"/>
    <w:rsid w:val="00CE5C26"/>
    <w:rsid w:val="00CE6E26"/>
    <w:rsid w:val="00CF07C4"/>
    <w:rsid w:val="00CF7714"/>
    <w:rsid w:val="00D11A44"/>
    <w:rsid w:val="00D26B78"/>
    <w:rsid w:val="00D408AE"/>
    <w:rsid w:val="00D433BE"/>
    <w:rsid w:val="00D564C2"/>
    <w:rsid w:val="00D57316"/>
    <w:rsid w:val="00D57A5F"/>
    <w:rsid w:val="00D6029A"/>
    <w:rsid w:val="00D70EB6"/>
    <w:rsid w:val="00D74F9C"/>
    <w:rsid w:val="00D84D24"/>
    <w:rsid w:val="00D87390"/>
    <w:rsid w:val="00D902AB"/>
    <w:rsid w:val="00D90754"/>
    <w:rsid w:val="00D96ED4"/>
    <w:rsid w:val="00DA18C8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0AEF"/>
    <w:rsid w:val="00EC598A"/>
    <w:rsid w:val="00ED0A8F"/>
    <w:rsid w:val="00ED4889"/>
    <w:rsid w:val="00ED6B0B"/>
    <w:rsid w:val="00EF0293"/>
    <w:rsid w:val="00EF2CA3"/>
    <w:rsid w:val="00EF4DA6"/>
    <w:rsid w:val="00F00F6E"/>
    <w:rsid w:val="00F22C2C"/>
    <w:rsid w:val="00F26AE3"/>
    <w:rsid w:val="00F35FD2"/>
    <w:rsid w:val="00F4237C"/>
    <w:rsid w:val="00F4366A"/>
    <w:rsid w:val="00F5511E"/>
    <w:rsid w:val="00F62449"/>
    <w:rsid w:val="00F625E2"/>
    <w:rsid w:val="00F65496"/>
    <w:rsid w:val="00F730AE"/>
    <w:rsid w:val="00F81A3B"/>
    <w:rsid w:val="00F84E16"/>
    <w:rsid w:val="00FA185B"/>
    <w:rsid w:val="00FA7091"/>
    <w:rsid w:val="00FA7562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5010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Maha Bennani</cp:lastModifiedBy>
  <cp:revision>2</cp:revision>
  <cp:lastPrinted>2017-08-31T13:36:00Z</cp:lastPrinted>
  <dcterms:created xsi:type="dcterms:W3CDTF">2021-10-01T16:06:00Z</dcterms:created>
  <dcterms:modified xsi:type="dcterms:W3CDTF">2021-10-01T16:06:00Z</dcterms:modified>
</cp:coreProperties>
</file>